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01BC" w14:textId="6A55CEBF" w:rsidR="004A3830" w:rsidRPr="00D2727A" w:rsidRDefault="005439A2" w:rsidP="00F1093D">
      <w:pPr>
        <w:pStyle w:val="NoSpacing"/>
        <w:ind w:right="187"/>
        <w:jc w:val="center"/>
        <w:rPr>
          <w:b/>
        </w:rPr>
      </w:pPr>
      <w:r>
        <w:rPr>
          <w:b/>
        </w:rPr>
        <w:t>GREENWICH COMMUNITIES</w:t>
      </w:r>
    </w:p>
    <w:p w14:paraId="4A2C4CE2" w14:textId="7AA38690" w:rsidR="004A3830" w:rsidRDefault="000F045E" w:rsidP="004A3830">
      <w:pPr>
        <w:pStyle w:val="NoSpacing"/>
        <w:jc w:val="center"/>
        <w:rPr>
          <w:b/>
        </w:rPr>
      </w:pPr>
      <w:r>
        <w:rPr>
          <w:b/>
        </w:rPr>
        <w:t>Regular</w:t>
      </w:r>
      <w:r w:rsidR="000150F9">
        <w:rPr>
          <w:b/>
        </w:rPr>
        <w:t xml:space="preserve"> </w:t>
      </w:r>
      <w:r w:rsidR="004A3830" w:rsidRPr="00D2727A">
        <w:rPr>
          <w:b/>
        </w:rPr>
        <w:t>Meeting of the Board of Commissioners</w:t>
      </w:r>
    </w:p>
    <w:p w14:paraId="0E4B60D5" w14:textId="42F7A121" w:rsidR="004A3830" w:rsidRPr="00D2727A" w:rsidRDefault="006530D3" w:rsidP="004A3830">
      <w:pPr>
        <w:pStyle w:val="NoSpacing"/>
        <w:jc w:val="center"/>
        <w:rPr>
          <w:b/>
        </w:rPr>
      </w:pPr>
      <w:r>
        <w:rPr>
          <w:b/>
        </w:rPr>
        <w:t>April 17,</w:t>
      </w:r>
      <w:r w:rsidR="000F045E">
        <w:rPr>
          <w:b/>
        </w:rPr>
        <w:t xml:space="preserve"> 2024</w:t>
      </w:r>
    </w:p>
    <w:p w14:paraId="7CCE770F" w14:textId="77777777" w:rsidR="004A3830" w:rsidRDefault="0027285B" w:rsidP="0000714E">
      <w:pPr>
        <w:pStyle w:val="NoSpacing"/>
        <w:jc w:val="center"/>
        <w:rPr>
          <w:i/>
        </w:rPr>
      </w:pPr>
      <w:r>
        <w:rPr>
          <w:i/>
        </w:rPr>
        <w:t>Minute</w:t>
      </w:r>
      <w:r w:rsidR="004A3830" w:rsidRPr="00661830">
        <w:rPr>
          <w:i/>
        </w:rPr>
        <w:t>s of the Meeting</w:t>
      </w:r>
    </w:p>
    <w:p w14:paraId="17BA76AF" w14:textId="77777777" w:rsidR="004A3830" w:rsidRDefault="004A3830" w:rsidP="004A3830"/>
    <w:p w14:paraId="6767D158" w14:textId="26234434" w:rsidR="004A3830" w:rsidRDefault="004A3830" w:rsidP="003A748B">
      <w:pPr>
        <w:pStyle w:val="NoSpacing"/>
        <w:jc w:val="both"/>
      </w:pPr>
      <w:r>
        <w:t xml:space="preserve">The </w:t>
      </w:r>
      <w:r w:rsidR="000F045E">
        <w:t xml:space="preserve">Regular </w:t>
      </w:r>
      <w:r>
        <w:t xml:space="preserve">Meeting of the Board of Commissioners of </w:t>
      </w:r>
      <w:r w:rsidR="00B2739B">
        <w:t>Greenwich Communities</w:t>
      </w:r>
      <w:r w:rsidR="00EB75E1">
        <w:t xml:space="preserve"> was</w:t>
      </w:r>
      <w:r w:rsidR="003A748B">
        <w:t xml:space="preserve"> held </w:t>
      </w:r>
      <w:r w:rsidR="00EB75E1">
        <w:t xml:space="preserve">on Wednesday, </w:t>
      </w:r>
      <w:r w:rsidR="006530D3">
        <w:t>April 17</w:t>
      </w:r>
      <w:r w:rsidR="000F045E">
        <w:t xml:space="preserve">, </w:t>
      </w:r>
      <w:r w:rsidR="00937E6E">
        <w:t>2024,</w:t>
      </w:r>
      <w:r>
        <w:t xml:space="preserve"> </w:t>
      </w:r>
      <w:r w:rsidR="00937E6E">
        <w:t>at Wilbur Peck Court.  T</w:t>
      </w:r>
      <w:r>
        <w:t>he Chairman, Sam Romeo, called the meeting to</w:t>
      </w:r>
      <w:r w:rsidR="00EB75E1">
        <w:t xml:space="preserve"> order in public session at 5:</w:t>
      </w:r>
      <w:r w:rsidR="00BE24BE">
        <w:t>4</w:t>
      </w:r>
      <w:r w:rsidR="0076555A">
        <w:t>0</w:t>
      </w:r>
      <w:r w:rsidRPr="001B72E1">
        <w:t xml:space="preserve"> p.m.</w:t>
      </w:r>
    </w:p>
    <w:p w14:paraId="14D6F889" w14:textId="77777777" w:rsidR="004A3830" w:rsidRDefault="004A3830" w:rsidP="004A3830">
      <w:pPr>
        <w:pStyle w:val="NoSpacing"/>
      </w:pPr>
    </w:p>
    <w:p w14:paraId="160951E6" w14:textId="77777777" w:rsidR="004A3830" w:rsidRDefault="004A3830" w:rsidP="004A3830">
      <w:pPr>
        <w:pStyle w:val="NoSpacing"/>
      </w:pPr>
      <w:r>
        <w:t xml:space="preserve">The Chairman declared that a quorum was present and directed the Assistant Secretary, </w:t>
      </w:r>
      <w:r w:rsidR="00390349">
        <w:t>Maria L. Morris</w:t>
      </w:r>
      <w:r>
        <w:t>, to act as secretary for the meeting.</w:t>
      </w:r>
    </w:p>
    <w:p w14:paraId="7E97ABE2" w14:textId="77777777" w:rsidR="004A3830" w:rsidRDefault="004A3830" w:rsidP="004A3830">
      <w:pPr>
        <w:pStyle w:val="NoSpacing"/>
      </w:pPr>
    </w:p>
    <w:p w14:paraId="635FF7AA" w14:textId="5923DAC3" w:rsidR="004A0ACD" w:rsidRDefault="00AD4E92" w:rsidP="00262359">
      <w:pPr>
        <w:pStyle w:val="NoSpacing"/>
        <w:ind w:left="2880" w:hanging="2880"/>
      </w:pPr>
      <w:r>
        <w:t>Commissioners</w:t>
      </w:r>
      <w:r w:rsidR="00396374">
        <w:t>:</w:t>
      </w:r>
      <w:r w:rsidR="00396374">
        <w:tab/>
      </w:r>
      <w:r w:rsidR="001775DB">
        <w:t>Sam Romeo, James Boutelle</w:t>
      </w:r>
      <w:r w:rsidR="006530D3">
        <w:t xml:space="preserve"> (by phone)</w:t>
      </w:r>
      <w:r w:rsidR="001775DB">
        <w:t xml:space="preserve">, Angelo Pucci, </w:t>
      </w:r>
      <w:r w:rsidR="00B2739B">
        <w:t xml:space="preserve">Robert </w:t>
      </w:r>
      <w:r w:rsidR="001004F0">
        <w:t>Simms, Jr.</w:t>
      </w:r>
      <w:r w:rsidR="001775DB">
        <w:t xml:space="preserve">, Vincent DeFina, </w:t>
      </w:r>
      <w:r w:rsidR="00524B63">
        <w:t xml:space="preserve">Cathy Landy, </w:t>
      </w:r>
      <w:r w:rsidR="001775DB">
        <w:t>and Irene Dietrich</w:t>
      </w:r>
    </w:p>
    <w:p w14:paraId="12079D16" w14:textId="77777777" w:rsidR="00196F79" w:rsidRDefault="00196F79" w:rsidP="00262359">
      <w:pPr>
        <w:pStyle w:val="NoSpacing"/>
        <w:ind w:left="2880" w:hanging="2880"/>
      </w:pPr>
    </w:p>
    <w:p w14:paraId="4BEA6197" w14:textId="3CCC06CB" w:rsidR="004A0E20" w:rsidRPr="00EE20D0" w:rsidRDefault="005C694B" w:rsidP="004A0E20">
      <w:pPr>
        <w:pStyle w:val="NoSpacing"/>
        <w:ind w:left="2880" w:hanging="2880"/>
      </w:pPr>
      <w:r w:rsidRPr="00EE20D0">
        <w:t>Staff</w:t>
      </w:r>
      <w:r w:rsidR="00E12A67" w:rsidRPr="00EE20D0">
        <w:t>:</w:t>
      </w:r>
      <w:r w:rsidR="00E12A67" w:rsidRPr="00EE20D0">
        <w:tab/>
      </w:r>
      <w:r w:rsidR="001775DB">
        <w:t>Anthony Johnson, Terry Mardula,</w:t>
      </w:r>
      <w:r w:rsidR="003536CE">
        <w:t xml:space="preserve"> </w:t>
      </w:r>
      <w:r w:rsidR="006530D3">
        <w:t xml:space="preserve">Derrick Bryant, </w:t>
      </w:r>
      <w:r w:rsidR="003174FE">
        <w:t xml:space="preserve">Penny Lore, </w:t>
      </w:r>
      <w:r w:rsidR="006530D3">
        <w:t>Jamie Longo,</w:t>
      </w:r>
      <w:r w:rsidR="003174FE">
        <w:t xml:space="preserve"> Maria Morris, </w:t>
      </w:r>
      <w:r w:rsidR="001775DB">
        <w:t>Sardis Solano</w:t>
      </w:r>
      <w:r w:rsidR="0076555A">
        <w:t xml:space="preserve">, </w:t>
      </w:r>
      <w:r w:rsidR="001004F0">
        <w:t>Laura Murphy</w:t>
      </w:r>
      <w:r w:rsidR="003174FE">
        <w:t>, Lindsey Romeo, &amp; Dan Persaud</w:t>
      </w:r>
    </w:p>
    <w:p w14:paraId="79AEC22E" w14:textId="77777777" w:rsidR="004A3830" w:rsidRPr="00EE20D0" w:rsidRDefault="004A3830" w:rsidP="004A3830">
      <w:pPr>
        <w:pStyle w:val="NoSpacing"/>
      </w:pPr>
    </w:p>
    <w:p w14:paraId="405C673B" w14:textId="5A5ADCB9" w:rsidR="00DE1031" w:rsidRPr="00196F79" w:rsidRDefault="00DE1031" w:rsidP="00944821">
      <w:pPr>
        <w:tabs>
          <w:tab w:val="left" w:pos="2880"/>
        </w:tabs>
        <w:ind w:left="2880" w:hanging="2880"/>
      </w:pPr>
      <w:r w:rsidRPr="00196F79">
        <w:t>Legal:</w:t>
      </w:r>
      <w:r w:rsidRPr="00196F79">
        <w:tab/>
        <w:t>Louis Pittocco</w:t>
      </w:r>
    </w:p>
    <w:p w14:paraId="33F11A7A" w14:textId="77777777" w:rsidR="00DE1031" w:rsidRPr="00196F79" w:rsidRDefault="00DE1031" w:rsidP="00944821">
      <w:pPr>
        <w:tabs>
          <w:tab w:val="left" w:pos="2880"/>
        </w:tabs>
        <w:ind w:left="2880" w:hanging="2880"/>
      </w:pPr>
    </w:p>
    <w:p w14:paraId="3FA38076" w14:textId="2AB68690" w:rsidR="004A3830" w:rsidRDefault="00971C4E" w:rsidP="003174FE">
      <w:pPr>
        <w:tabs>
          <w:tab w:val="left" w:pos="2880"/>
        </w:tabs>
        <w:ind w:left="2880" w:hanging="2880"/>
      </w:pPr>
      <w:r w:rsidRPr="00F550C8">
        <w:t>Public:</w:t>
      </w:r>
      <w:r w:rsidRPr="00F550C8">
        <w:tab/>
      </w:r>
      <w:r w:rsidR="003174FE">
        <w:t>No Residents Attended</w:t>
      </w:r>
    </w:p>
    <w:p w14:paraId="56AA3B66" w14:textId="77777777" w:rsidR="003174FE" w:rsidRPr="00F550C8" w:rsidRDefault="003174FE" w:rsidP="003174FE">
      <w:pPr>
        <w:tabs>
          <w:tab w:val="left" w:pos="2880"/>
        </w:tabs>
        <w:ind w:left="2880" w:hanging="2880"/>
      </w:pPr>
    </w:p>
    <w:p w14:paraId="297067EC" w14:textId="7588CCE6" w:rsidR="001F79F3" w:rsidRDefault="003174FE" w:rsidP="001F79F3">
      <w:pPr>
        <w:pStyle w:val="NoSpacing"/>
        <w:jc w:val="both"/>
      </w:pPr>
      <w:r>
        <w:t>The Chairman proceeded with the board meeting since no residents attended.</w:t>
      </w:r>
    </w:p>
    <w:p w14:paraId="249B04C3" w14:textId="77777777" w:rsidR="001F79F3" w:rsidRDefault="001F79F3" w:rsidP="001F79F3">
      <w:pPr>
        <w:pStyle w:val="NoSpacing"/>
        <w:jc w:val="both"/>
      </w:pPr>
    </w:p>
    <w:p w14:paraId="37C9EFBD" w14:textId="7E99ED9F" w:rsidR="000E5385" w:rsidRDefault="000E5385" w:rsidP="00BC53F5">
      <w:pPr>
        <w:pStyle w:val="NoSpacing"/>
      </w:pPr>
      <w:r>
        <w:t>T</w:t>
      </w:r>
      <w:r w:rsidR="00BC53F5">
        <w:t>he Chairman asked for approval of the Minutes</w:t>
      </w:r>
      <w:r w:rsidR="00B872B2">
        <w:t xml:space="preserve"> of the </w:t>
      </w:r>
      <w:r w:rsidR="00EE477A">
        <w:t>Regular</w:t>
      </w:r>
      <w:r w:rsidR="00BC53F5">
        <w:t xml:space="preserve"> Meeting of the Board on </w:t>
      </w:r>
      <w:r w:rsidR="003174FE">
        <w:t>March 20</w:t>
      </w:r>
      <w:r w:rsidR="008D333B">
        <w:t>, 2024</w:t>
      </w:r>
      <w:r w:rsidR="00A73BCF">
        <w:t xml:space="preserve">. </w:t>
      </w:r>
    </w:p>
    <w:p w14:paraId="485D9187" w14:textId="77777777" w:rsidR="000E5385" w:rsidRDefault="000E5385" w:rsidP="00BC53F5">
      <w:pPr>
        <w:pStyle w:val="NoSpacing"/>
      </w:pPr>
    </w:p>
    <w:p w14:paraId="630A7A3B" w14:textId="21F59BC1" w:rsidR="00BC53F5" w:rsidRPr="000E5385" w:rsidRDefault="00BC53F5" w:rsidP="00BC53F5">
      <w:pPr>
        <w:pStyle w:val="NoSpacing"/>
        <w:rPr>
          <w:sz w:val="16"/>
          <w:szCs w:val="16"/>
        </w:rPr>
      </w:pPr>
      <w:r>
        <w:t>On a motion duly made and se</w:t>
      </w:r>
      <w:r w:rsidR="00EE477A">
        <w:t>conded,</w:t>
      </w:r>
      <w:r>
        <w:t xml:space="preserve"> </w:t>
      </w:r>
      <w:r w:rsidR="00EE477A">
        <w:t xml:space="preserve">the </w:t>
      </w:r>
      <w:r w:rsidR="00066781">
        <w:t>minutes</w:t>
      </w:r>
      <w:r w:rsidR="000E5385">
        <w:t xml:space="preserve"> </w:t>
      </w:r>
      <w:r>
        <w:t>were approved</w:t>
      </w:r>
      <w:r w:rsidR="003174FE">
        <w:t>.</w:t>
      </w:r>
    </w:p>
    <w:p w14:paraId="4EB8D861" w14:textId="2451D503" w:rsidR="002E4536" w:rsidRDefault="002E4536" w:rsidP="00BC53F5">
      <w:pPr>
        <w:pStyle w:val="NoSpacing"/>
      </w:pPr>
    </w:p>
    <w:p w14:paraId="2FDAE27B" w14:textId="558DA22A" w:rsidR="004A3830" w:rsidRDefault="004A3830" w:rsidP="004A3830">
      <w:pPr>
        <w:pStyle w:val="NoSpacing"/>
        <w:rPr>
          <w:u w:val="single"/>
        </w:rPr>
      </w:pPr>
      <w:r w:rsidRPr="00FF56F5">
        <w:rPr>
          <w:u w:val="single"/>
        </w:rPr>
        <w:t xml:space="preserve">Finance </w:t>
      </w:r>
      <w:r>
        <w:rPr>
          <w:u w:val="single"/>
        </w:rPr>
        <w:t>Committee:</w:t>
      </w:r>
    </w:p>
    <w:p w14:paraId="3681D865" w14:textId="4327102F" w:rsidR="000A7727" w:rsidRDefault="000A7727" w:rsidP="004A3830">
      <w:pPr>
        <w:pStyle w:val="NoSpacing"/>
      </w:pPr>
      <w:r w:rsidRPr="00C8143B">
        <w:t>The Finance Committee</w:t>
      </w:r>
      <w:r>
        <w:t xml:space="preserve"> met on April 17, 2024. In attendance were Commissioner Boutelle (by phone), Commissioner Dietrich, the Chairman, Executive Director, Deputy Director.</w:t>
      </w:r>
    </w:p>
    <w:p w14:paraId="66A33C55" w14:textId="77777777" w:rsidR="000A7727" w:rsidRDefault="000A7727" w:rsidP="004A3830">
      <w:pPr>
        <w:pStyle w:val="NoSpacing"/>
        <w:rPr>
          <w:u w:val="single"/>
        </w:rPr>
      </w:pPr>
    </w:p>
    <w:p w14:paraId="34958414" w14:textId="27292E93" w:rsidR="000A7727" w:rsidRDefault="008D333B" w:rsidP="004A3830">
      <w:pPr>
        <w:pStyle w:val="NoSpacing"/>
      </w:pPr>
      <w:r>
        <w:t xml:space="preserve">Commissioner </w:t>
      </w:r>
      <w:r w:rsidR="00411D84">
        <w:t xml:space="preserve">Boutelle </w:t>
      </w:r>
      <w:r w:rsidR="003174FE">
        <w:t xml:space="preserve">(by phone) </w:t>
      </w:r>
      <w:r>
        <w:t xml:space="preserve">stated that the current </w:t>
      </w:r>
      <w:r w:rsidR="003174FE">
        <w:t>month’s</w:t>
      </w:r>
      <w:r>
        <w:t xml:space="preserve"> financials are</w:t>
      </w:r>
      <w:r w:rsidR="00563D44">
        <w:t xml:space="preserve"> </w:t>
      </w:r>
      <w:r>
        <w:t>completed</w:t>
      </w:r>
      <w:r w:rsidR="00563D44">
        <w:t xml:space="preserve"> and requested the prior month’s financial reports</w:t>
      </w:r>
      <w:r w:rsidR="003174FE">
        <w:t>.</w:t>
      </w:r>
      <w:r>
        <w:t xml:space="preserve"> </w:t>
      </w:r>
      <w:r w:rsidR="003174FE">
        <w:t xml:space="preserve"> Agnes Morley Heights is showing a deficit due to the </w:t>
      </w:r>
      <w:r w:rsidR="00937E6E">
        <w:t xml:space="preserve">winter </w:t>
      </w:r>
      <w:r w:rsidR="003174FE">
        <w:t xml:space="preserve">utility costs.  Commissioner Boutelle is happy with the </w:t>
      </w:r>
      <w:r w:rsidR="000A7727">
        <w:t>auditor’s</w:t>
      </w:r>
      <w:r w:rsidR="003174FE">
        <w:t xml:space="preserve"> progress in completing the audit.</w:t>
      </w:r>
    </w:p>
    <w:p w14:paraId="6FC20EEC" w14:textId="77777777" w:rsidR="000A7727" w:rsidRDefault="000A7727" w:rsidP="004A3830">
      <w:pPr>
        <w:pStyle w:val="NoSpacing"/>
      </w:pPr>
    </w:p>
    <w:p w14:paraId="75913A5B" w14:textId="782BBEEB" w:rsidR="00C8143B" w:rsidRDefault="000A7727" w:rsidP="004A3830">
      <w:pPr>
        <w:pStyle w:val="NoSpacing"/>
      </w:pPr>
      <w:r>
        <w:t>The Chairman</w:t>
      </w:r>
      <w:r w:rsidR="003174FE">
        <w:t xml:space="preserve"> </w:t>
      </w:r>
      <w:r>
        <w:t>asked for comments or questions on Resolution #534 for Quarry Knoll I demolition/disposition.</w:t>
      </w:r>
    </w:p>
    <w:p w14:paraId="3CA900E8" w14:textId="77777777" w:rsidR="000A7727" w:rsidRDefault="000A7727" w:rsidP="004A3830">
      <w:pPr>
        <w:pStyle w:val="NoSpacing"/>
      </w:pPr>
    </w:p>
    <w:p w14:paraId="6FAB9DA7" w14:textId="5C3965CF" w:rsidR="000A7727" w:rsidRDefault="000A7727" w:rsidP="004A3830">
      <w:pPr>
        <w:pStyle w:val="NoSpacing"/>
      </w:pPr>
      <w:r>
        <w:t>The Executive Director reported that a new application is being sent to HUD for the demolition of Quarry Knoll I and the Board needs to approve the resolution.</w:t>
      </w:r>
    </w:p>
    <w:p w14:paraId="23FB3BCD" w14:textId="77777777" w:rsidR="000A7727" w:rsidRDefault="000A7727" w:rsidP="004A3830">
      <w:pPr>
        <w:pStyle w:val="NoSpacing"/>
      </w:pPr>
    </w:p>
    <w:p w14:paraId="3077B699" w14:textId="6C4FF7AF" w:rsidR="000A7727" w:rsidRDefault="000A7727" w:rsidP="004A3830">
      <w:pPr>
        <w:pStyle w:val="NoSpacing"/>
      </w:pPr>
      <w:r>
        <w:t>Commissioner Simms stated there is an error in the document.  It</w:t>
      </w:r>
      <w:r w:rsidR="000953EC">
        <w:t xml:space="preserve"> </w:t>
      </w:r>
      <w:r>
        <w:t xml:space="preserve">is not </w:t>
      </w:r>
      <w:r w:rsidR="000953EC">
        <w:t>“located at 50 Quarry Knoll Road” – it should just say Quarry Knoll.</w:t>
      </w:r>
    </w:p>
    <w:p w14:paraId="22FF61C7" w14:textId="77777777" w:rsidR="000953EC" w:rsidRDefault="000953EC" w:rsidP="004A3830">
      <w:pPr>
        <w:pStyle w:val="NoSpacing"/>
      </w:pPr>
    </w:p>
    <w:p w14:paraId="2D8370DA" w14:textId="1B90FDA5" w:rsidR="000953EC" w:rsidRDefault="000953EC" w:rsidP="004A3830">
      <w:pPr>
        <w:pStyle w:val="NoSpacing"/>
      </w:pPr>
      <w:r>
        <w:t xml:space="preserve">There was discussion regarding the </w:t>
      </w:r>
      <w:r w:rsidR="00A849B6">
        <w:t>future</w:t>
      </w:r>
      <w:r>
        <w:t xml:space="preserve"> to improve the property by adding</w:t>
      </w:r>
      <w:r w:rsidR="00937E6E">
        <w:t xml:space="preserve"> at least</w:t>
      </w:r>
      <w:r>
        <w:t xml:space="preserve"> 240 units and amenities.</w:t>
      </w:r>
    </w:p>
    <w:p w14:paraId="50D86891" w14:textId="77777777" w:rsidR="000953EC" w:rsidRDefault="000953EC" w:rsidP="004A3830">
      <w:pPr>
        <w:pStyle w:val="NoSpacing"/>
      </w:pPr>
    </w:p>
    <w:p w14:paraId="6D8E1A51" w14:textId="745C3E8A" w:rsidR="000953EC" w:rsidRDefault="000953EC" w:rsidP="004A3830">
      <w:pPr>
        <w:pStyle w:val="NoSpacing"/>
      </w:pPr>
    </w:p>
    <w:p w14:paraId="3B69A114" w14:textId="77777777" w:rsidR="00A849B6" w:rsidRDefault="00A849B6" w:rsidP="00A849B6">
      <w:pPr>
        <w:pStyle w:val="NoSpacing"/>
        <w:ind w:firstLine="720"/>
        <w:jc w:val="both"/>
        <w:rPr>
          <w:sz w:val="23"/>
          <w:szCs w:val="23"/>
        </w:rPr>
      </w:pPr>
    </w:p>
    <w:p w14:paraId="08D292A2" w14:textId="77777777" w:rsidR="00A849B6" w:rsidRDefault="00A849B6" w:rsidP="00A849B6">
      <w:pPr>
        <w:pStyle w:val="NoSpacing"/>
        <w:ind w:firstLine="720"/>
        <w:jc w:val="both"/>
        <w:rPr>
          <w:sz w:val="23"/>
          <w:szCs w:val="23"/>
        </w:rPr>
      </w:pPr>
    </w:p>
    <w:p w14:paraId="6DCB0597" w14:textId="77777777" w:rsidR="00A849B6" w:rsidRDefault="00A849B6" w:rsidP="00A849B6">
      <w:pPr>
        <w:jc w:val="center"/>
        <w:rPr>
          <w:b/>
          <w:bCs/>
        </w:rPr>
      </w:pPr>
      <w:r>
        <w:rPr>
          <w:b/>
          <w:bCs/>
        </w:rPr>
        <w:t>WRITTEN CONSENT</w:t>
      </w:r>
    </w:p>
    <w:p w14:paraId="20A26EC3" w14:textId="77777777" w:rsidR="00A849B6" w:rsidRPr="00992F2B" w:rsidRDefault="00A849B6" w:rsidP="00A849B6">
      <w:pPr>
        <w:tabs>
          <w:tab w:val="center" w:pos="4680"/>
        </w:tabs>
        <w:jc w:val="center"/>
        <w:rPr>
          <w:b/>
          <w:bCs/>
          <w:sz w:val="23"/>
          <w:szCs w:val="23"/>
        </w:rPr>
      </w:pPr>
      <w:r>
        <w:rPr>
          <w:b/>
          <w:bCs/>
        </w:rPr>
        <w:t xml:space="preserve">OF THE </w:t>
      </w:r>
      <w:r>
        <w:rPr>
          <w:b/>
          <w:bCs/>
          <w:sz w:val="23"/>
          <w:szCs w:val="23"/>
        </w:rPr>
        <w:t>COMMISSIONERS</w:t>
      </w:r>
      <w:r w:rsidRPr="00992F2B">
        <w:rPr>
          <w:b/>
          <w:bCs/>
          <w:sz w:val="23"/>
          <w:szCs w:val="23"/>
        </w:rPr>
        <w:t xml:space="preserve"> OF</w:t>
      </w:r>
    </w:p>
    <w:p w14:paraId="128000E4" w14:textId="77777777" w:rsidR="00A849B6" w:rsidRDefault="00A849B6" w:rsidP="00A849B6">
      <w:pPr>
        <w:jc w:val="center"/>
      </w:pPr>
      <w:r>
        <w:rPr>
          <w:b/>
          <w:bCs/>
          <w:sz w:val="23"/>
          <w:szCs w:val="23"/>
        </w:rPr>
        <w:t xml:space="preserve">GREENWICH </w:t>
      </w:r>
      <w:r w:rsidRPr="00992F2B">
        <w:rPr>
          <w:b/>
          <w:bCs/>
          <w:sz w:val="23"/>
          <w:szCs w:val="23"/>
        </w:rPr>
        <w:t>HOUSING AUTHORITY</w:t>
      </w:r>
    </w:p>
    <w:p w14:paraId="53AEDA55" w14:textId="77777777" w:rsidR="00A849B6" w:rsidRDefault="00A849B6" w:rsidP="00A849B6">
      <w:pPr>
        <w:rPr>
          <w:b/>
        </w:rPr>
      </w:pPr>
    </w:p>
    <w:p w14:paraId="75FACEDC" w14:textId="77777777" w:rsidR="00A849B6" w:rsidRDefault="00A849B6" w:rsidP="00A849B6">
      <w:pPr>
        <w:spacing w:line="276" w:lineRule="auto"/>
        <w:ind w:firstLine="720"/>
      </w:pPr>
      <w:r w:rsidRPr="00850BD2">
        <w:rPr>
          <w:b/>
        </w:rPr>
        <w:t>THE UNDERSIGNED</w:t>
      </w:r>
      <w:r>
        <w:t xml:space="preserve">, being all the members of the Board of </w:t>
      </w:r>
      <w:r>
        <w:rPr>
          <w:sz w:val="23"/>
          <w:szCs w:val="23"/>
        </w:rPr>
        <w:t>Commissioners (the “Commissioners”) of the Greenwich Housing Authority (the “Housing Authority”)</w:t>
      </w:r>
      <w:r>
        <w:t xml:space="preserve">, hereby consent to and adopt the following Resolution # 534 for and on behalf the </w:t>
      </w:r>
      <w:r>
        <w:rPr>
          <w:sz w:val="23"/>
          <w:szCs w:val="23"/>
        </w:rPr>
        <w:t>Authority</w:t>
      </w:r>
      <w:r>
        <w:t>:</w:t>
      </w:r>
    </w:p>
    <w:p w14:paraId="31DEC1E9" w14:textId="77777777" w:rsidR="00A849B6" w:rsidRDefault="00A849B6" w:rsidP="00A849B6">
      <w:pPr>
        <w:spacing w:line="276" w:lineRule="auto"/>
      </w:pPr>
    </w:p>
    <w:p w14:paraId="49C1E860" w14:textId="77777777" w:rsidR="00A849B6" w:rsidRDefault="00A849B6" w:rsidP="00A849B6">
      <w:pPr>
        <w:spacing w:line="276" w:lineRule="auto"/>
        <w:ind w:firstLine="720"/>
        <w:rPr>
          <w:sz w:val="23"/>
          <w:szCs w:val="23"/>
        </w:rPr>
      </w:pPr>
      <w:r>
        <w:rPr>
          <w:b/>
        </w:rPr>
        <w:t xml:space="preserve">WHREAS, </w:t>
      </w:r>
      <w:r>
        <w:rPr>
          <w:sz w:val="23"/>
          <w:szCs w:val="23"/>
        </w:rPr>
        <w:t xml:space="preserve">the Housing Authority’s Quarry Knoll I Complex, located at Quarry Knoll, Greenwich, CT, built in 1962, containing 50 elderly, disabled federal public housing units (the “Property”) is in poor physical condition, and has extensive capital needs over the next thirty-six months which far exceed GHA’s annual Capital Fund allocation for the </w:t>
      </w:r>
      <w:proofErr w:type="gramStart"/>
      <w:r>
        <w:rPr>
          <w:sz w:val="23"/>
          <w:szCs w:val="23"/>
        </w:rPr>
        <w:t>Property;</w:t>
      </w:r>
      <w:proofErr w:type="gramEnd"/>
      <w:r>
        <w:rPr>
          <w:sz w:val="23"/>
          <w:szCs w:val="23"/>
        </w:rPr>
        <w:t xml:space="preserve"> </w:t>
      </w:r>
    </w:p>
    <w:p w14:paraId="2EFC97D2" w14:textId="77777777" w:rsidR="00A849B6" w:rsidRDefault="00A849B6" w:rsidP="00A849B6">
      <w:pPr>
        <w:spacing w:line="276" w:lineRule="auto"/>
        <w:ind w:firstLine="720"/>
        <w:rPr>
          <w:b/>
        </w:rPr>
      </w:pPr>
    </w:p>
    <w:p w14:paraId="2B59312D" w14:textId="77777777" w:rsidR="00A849B6" w:rsidRDefault="00A849B6" w:rsidP="00A849B6">
      <w:pPr>
        <w:spacing w:line="276" w:lineRule="auto"/>
        <w:ind w:firstLine="720"/>
        <w:rPr>
          <w:sz w:val="23"/>
          <w:szCs w:val="23"/>
        </w:rPr>
      </w:pPr>
      <w:proofErr w:type="gramStart"/>
      <w:r w:rsidRPr="00463D5E">
        <w:rPr>
          <w:b/>
        </w:rPr>
        <w:t>WHEREAS</w:t>
      </w:r>
      <w:r w:rsidRPr="00463D5E">
        <w:t>,</w:t>
      </w:r>
      <w:proofErr w:type="gramEnd"/>
      <w:r>
        <w:t xml:space="preserve"> the Housing Authority cannot perform the needed rehabilitation and meet the physical needs of the Property if it remains federal public housing</w:t>
      </w:r>
      <w:r>
        <w:rPr>
          <w:sz w:val="23"/>
          <w:szCs w:val="23"/>
        </w:rPr>
        <w:t xml:space="preserve">; and </w:t>
      </w:r>
    </w:p>
    <w:p w14:paraId="17C055AE" w14:textId="77777777" w:rsidR="00A849B6" w:rsidRDefault="00A849B6" w:rsidP="00A849B6">
      <w:pPr>
        <w:spacing w:line="276" w:lineRule="auto"/>
        <w:ind w:firstLine="720"/>
        <w:rPr>
          <w:b/>
        </w:rPr>
      </w:pPr>
    </w:p>
    <w:p w14:paraId="48A3AEE1" w14:textId="77777777" w:rsidR="00A849B6" w:rsidRDefault="00A849B6" w:rsidP="00A849B6">
      <w:pPr>
        <w:spacing w:line="276" w:lineRule="auto"/>
        <w:ind w:firstLine="720"/>
      </w:pPr>
      <w:proofErr w:type="gramStart"/>
      <w:r w:rsidRPr="004B0757">
        <w:rPr>
          <w:b/>
          <w:bCs/>
        </w:rPr>
        <w:t>WHEREAS,</w:t>
      </w:r>
      <w:proofErr w:type="gramEnd"/>
      <w:r>
        <w:t xml:space="preserve"> Section 18 of the U.S. Fair Housing Act of 1937 (as amended in 1998) empowers housing authorities to dispose of and/or demolish federal public housing sites whose costs of rehabilitation exceed the cost of building the project from the ground up; and </w:t>
      </w:r>
    </w:p>
    <w:p w14:paraId="4A78D032" w14:textId="77777777" w:rsidR="00A849B6" w:rsidRDefault="00A849B6" w:rsidP="00A849B6">
      <w:pPr>
        <w:spacing w:line="276" w:lineRule="auto"/>
        <w:ind w:firstLine="720"/>
        <w:rPr>
          <w:b/>
        </w:rPr>
      </w:pPr>
    </w:p>
    <w:p w14:paraId="17D7DB91" w14:textId="77777777" w:rsidR="00A849B6" w:rsidRDefault="00A849B6" w:rsidP="00A849B6">
      <w:pPr>
        <w:spacing w:line="276" w:lineRule="auto"/>
        <w:ind w:firstLine="720"/>
        <w:rPr>
          <w:sz w:val="23"/>
          <w:szCs w:val="23"/>
        </w:rPr>
      </w:pPr>
      <w:proofErr w:type="gramStart"/>
      <w:r w:rsidRPr="00463D5E">
        <w:rPr>
          <w:b/>
        </w:rPr>
        <w:t>WHEREAS</w:t>
      </w:r>
      <w:r>
        <w:t>,</w:t>
      </w:r>
      <w:proofErr w:type="gramEnd"/>
      <w:r>
        <w:t xml:space="preserve"> GHA has established through a comprehensive Capital Needs Assessment, that </w:t>
      </w:r>
      <w:r>
        <w:rPr>
          <w:sz w:val="23"/>
          <w:szCs w:val="23"/>
        </w:rPr>
        <w:t xml:space="preserve">the Property is physically obsolete according to the standards set by the Fair Housing Act and HUD regulations, in that the costs to rehabilitate the current buildings far exceed 57.14% of HUD’s estimated Total Development Costs (101.22%); and </w:t>
      </w:r>
    </w:p>
    <w:p w14:paraId="4F0F1581" w14:textId="77777777" w:rsidR="00A849B6" w:rsidRDefault="00A849B6" w:rsidP="00A849B6">
      <w:pPr>
        <w:spacing w:line="276" w:lineRule="auto"/>
        <w:ind w:firstLine="720"/>
        <w:rPr>
          <w:b/>
        </w:rPr>
      </w:pPr>
    </w:p>
    <w:p w14:paraId="10B8C8D0" w14:textId="77777777" w:rsidR="00A849B6" w:rsidRDefault="00A849B6" w:rsidP="00A849B6">
      <w:pPr>
        <w:spacing w:line="276" w:lineRule="auto"/>
        <w:ind w:firstLine="720"/>
      </w:pPr>
      <w:proofErr w:type="gramStart"/>
      <w:r w:rsidRPr="00463D5E">
        <w:rPr>
          <w:b/>
        </w:rPr>
        <w:t>WHEREAS</w:t>
      </w:r>
      <w:r w:rsidRPr="00463D5E">
        <w:t>,</w:t>
      </w:r>
      <w:proofErr w:type="gramEnd"/>
      <w:r>
        <w:t xml:space="preserve"> the Housing Authority’s mission to provide safe, sanitary and decent housing for its neediest Greenwich residents can best be met if the Property is declared physically obsolete by HUD’s Special Application Center in accordance with the Fair Housing Act and HUD regulations, disposed of as public housing and demolished to allow for redevelopment of many more affordable units; and</w:t>
      </w:r>
    </w:p>
    <w:p w14:paraId="1BFC89F7" w14:textId="77777777" w:rsidR="00A849B6" w:rsidRDefault="00A849B6" w:rsidP="00A849B6">
      <w:pPr>
        <w:spacing w:line="276" w:lineRule="auto"/>
        <w:ind w:firstLine="720"/>
      </w:pPr>
    </w:p>
    <w:p w14:paraId="42457743" w14:textId="77777777" w:rsidR="00A849B6" w:rsidRDefault="00A849B6" w:rsidP="00A849B6">
      <w:pPr>
        <w:spacing w:line="276" w:lineRule="auto"/>
        <w:ind w:firstLine="720"/>
      </w:pPr>
      <w:r w:rsidRPr="002D25BB">
        <w:rPr>
          <w:b/>
          <w:bCs/>
        </w:rPr>
        <w:t>WHEREAS,</w:t>
      </w:r>
      <w:r>
        <w:t xml:space="preserve"> upon HUD approval, based on the schedule set by HUD, the current residents will be temporarily relocated to what will be newly constructed units at the historic Byram School site between Sherman Avenue and Western Junior Highway Greenwich, CT in accordance with all applicable state and federal relocation requirements, so that the Property may be demolished and redeveloped; and</w:t>
      </w:r>
    </w:p>
    <w:p w14:paraId="7DFD1775" w14:textId="77777777" w:rsidR="00A849B6" w:rsidRDefault="00A849B6" w:rsidP="00A849B6">
      <w:pPr>
        <w:spacing w:line="276" w:lineRule="auto"/>
        <w:ind w:firstLine="720"/>
      </w:pPr>
    </w:p>
    <w:p w14:paraId="7179E6B3" w14:textId="77777777" w:rsidR="00A849B6" w:rsidRDefault="00A849B6" w:rsidP="00A849B6">
      <w:pPr>
        <w:spacing w:line="276" w:lineRule="auto"/>
        <w:ind w:firstLine="720"/>
      </w:pPr>
      <w:proofErr w:type="gramStart"/>
      <w:r w:rsidRPr="003A1D9C">
        <w:rPr>
          <w:b/>
          <w:bCs/>
        </w:rPr>
        <w:t>WHEREAS,</w:t>
      </w:r>
      <w:proofErr w:type="gramEnd"/>
      <w:r>
        <w:rPr>
          <w:b/>
          <w:bCs/>
        </w:rPr>
        <w:t xml:space="preserve"> </w:t>
      </w:r>
      <w:r>
        <w:t>all residents will receive Tenant Protection Vouchers which will be project-based allowing residents housing choice to stay at the new property, return to the Property or request a portable voucher and relocate to a place of their choosing after one year; and</w:t>
      </w:r>
    </w:p>
    <w:p w14:paraId="6C946353" w14:textId="77777777" w:rsidR="00A849B6" w:rsidRDefault="00A849B6" w:rsidP="00A849B6">
      <w:pPr>
        <w:spacing w:line="276" w:lineRule="auto"/>
        <w:ind w:firstLine="720"/>
      </w:pPr>
    </w:p>
    <w:p w14:paraId="13B36290" w14:textId="77777777" w:rsidR="00A849B6" w:rsidRPr="00E95C73" w:rsidRDefault="00A849B6" w:rsidP="00A849B6">
      <w:pPr>
        <w:spacing w:line="276" w:lineRule="auto"/>
        <w:ind w:firstLine="720"/>
      </w:pPr>
      <w:proofErr w:type="gramStart"/>
      <w:r w:rsidRPr="00E95C73">
        <w:rPr>
          <w:b/>
        </w:rPr>
        <w:t>WHEREAS,</w:t>
      </w:r>
      <w:proofErr w:type="gramEnd"/>
      <w:r w:rsidRPr="00E95C73">
        <w:rPr>
          <w:b/>
        </w:rPr>
        <w:t xml:space="preserve"> </w:t>
      </w:r>
      <w:r>
        <w:t xml:space="preserve">all prerequisites to the filing of the proposed Demolition / Disposition Application for Quarry Knoll I (the “Application”) have been met, including but not limited to, a complete Capital </w:t>
      </w:r>
      <w:r>
        <w:lastRenderedPageBreak/>
        <w:t xml:space="preserve">Needs Assessment and Hazardous Materials Study meeting the Obsolescence Threshold, a full Environmental Assessment with Responsible Entity Approval, an Independent Appraisal and Resident Consultation / Participation; </w:t>
      </w:r>
    </w:p>
    <w:p w14:paraId="63D8E815" w14:textId="77777777" w:rsidR="00A849B6" w:rsidRDefault="00A849B6" w:rsidP="00A849B6">
      <w:pPr>
        <w:spacing w:line="276" w:lineRule="auto"/>
        <w:ind w:firstLine="720"/>
        <w:rPr>
          <w:b/>
        </w:rPr>
      </w:pPr>
    </w:p>
    <w:p w14:paraId="134C4932" w14:textId="77777777" w:rsidR="00A849B6" w:rsidRDefault="00A849B6" w:rsidP="00A849B6">
      <w:pPr>
        <w:spacing w:before="100" w:beforeAutospacing="1" w:after="100" w:afterAutospacing="1"/>
        <w:ind w:firstLine="720"/>
        <w:contextualSpacing/>
      </w:pPr>
      <w:r w:rsidRPr="003E3AD2">
        <w:rPr>
          <w:b/>
        </w:rPr>
        <w:t>NOW, THEREFORE BE IT RESOLVED</w:t>
      </w:r>
      <w:r w:rsidRPr="003E3AD2">
        <w:t xml:space="preserve"> that the </w:t>
      </w:r>
      <w:r>
        <w:rPr>
          <w:sz w:val="23"/>
          <w:szCs w:val="23"/>
        </w:rPr>
        <w:t>Commissioners</w:t>
      </w:r>
      <w:r w:rsidRPr="003E3AD2">
        <w:t xml:space="preserve"> of </w:t>
      </w:r>
      <w:r>
        <w:t xml:space="preserve">the Housing </w:t>
      </w:r>
      <w:r>
        <w:rPr>
          <w:sz w:val="23"/>
          <w:szCs w:val="23"/>
        </w:rPr>
        <w:t>Authority</w:t>
      </w:r>
      <w:r w:rsidRPr="003E3AD2">
        <w:t xml:space="preserve"> do</w:t>
      </w:r>
      <w:r>
        <w:t xml:space="preserve"> </w:t>
      </w:r>
      <w:r w:rsidRPr="003E3AD2">
        <w:t xml:space="preserve">hereby </w:t>
      </w:r>
      <w:r>
        <w:t>express their support for the Application as presented</w:t>
      </w:r>
      <w:r>
        <w:rPr>
          <w:sz w:val="23"/>
          <w:szCs w:val="23"/>
        </w:rPr>
        <w:t xml:space="preserve">; and it </w:t>
      </w:r>
      <w:proofErr w:type="gramStart"/>
      <w:r>
        <w:rPr>
          <w:sz w:val="23"/>
          <w:szCs w:val="23"/>
        </w:rPr>
        <w:t>is</w:t>
      </w:r>
      <w:proofErr w:type="gramEnd"/>
      <w:r>
        <w:rPr>
          <w:sz w:val="23"/>
          <w:szCs w:val="23"/>
        </w:rPr>
        <w:t xml:space="preserve"> </w:t>
      </w:r>
    </w:p>
    <w:p w14:paraId="70A0B54A" w14:textId="77777777" w:rsidR="00A849B6" w:rsidRPr="003E3AD2" w:rsidRDefault="00A849B6" w:rsidP="00A849B6">
      <w:pPr>
        <w:spacing w:before="100" w:beforeAutospacing="1" w:after="100" w:afterAutospacing="1"/>
        <w:ind w:firstLine="720"/>
        <w:contextualSpacing/>
      </w:pPr>
    </w:p>
    <w:p w14:paraId="6057C594" w14:textId="77777777" w:rsidR="00A849B6" w:rsidRPr="003E3AD2" w:rsidRDefault="00A849B6" w:rsidP="00A849B6">
      <w:pPr>
        <w:spacing w:before="100" w:beforeAutospacing="1" w:after="100" w:afterAutospacing="1"/>
        <w:ind w:firstLine="720"/>
        <w:contextualSpacing/>
      </w:pPr>
      <w:r w:rsidRPr="00AC131B">
        <w:rPr>
          <w:rFonts w:eastAsia="Calibri"/>
          <w:b/>
        </w:rPr>
        <w:t>FURTHER RESOLVED</w:t>
      </w:r>
      <w:r w:rsidRPr="003E3AD2">
        <w:t xml:space="preserve">, that </w:t>
      </w:r>
      <w:r>
        <w:t xml:space="preserve">Anthony Johnson, Executive Director is hereby </w:t>
      </w:r>
      <w:r w:rsidRPr="003E3AD2">
        <w:t xml:space="preserve">authorized and directed to </w:t>
      </w:r>
      <w:r>
        <w:t xml:space="preserve">execute said Application and to </w:t>
      </w:r>
      <w:r w:rsidRPr="003E3AD2">
        <w:t xml:space="preserve">execute such documents, certificates and other instruments as </w:t>
      </w:r>
      <w:r>
        <w:t>he should</w:t>
      </w:r>
      <w:r w:rsidRPr="003E3AD2">
        <w:t xml:space="preserve"> deem necessary, advisable, convenient or proper in order to effectuate </w:t>
      </w:r>
      <w:r>
        <w:t xml:space="preserve">the submission and approval of said Application </w:t>
      </w:r>
      <w:r w:rsidRPr="003E3AD2">
        <w:t xml:space="preserve">and that all actions taken by </w:t>
      </w:r>
      <w:r>
        <w:t>said Executive Director</w:t>
      </w:r>
      <w:r w:rsidRPr="003E3AD2">
        <w:t xml:space="preserve"> prior to the date of this meeting that effectuate the full intent of these resolutions are hereby adopted</w:t>
      </w:r>
      <w:r>
        <w:t>, affirmed and ratified by the Commissioners o</w:t>
      </w:r>
      <w:r w:rsidRPr="003E3AD2">
        <w:t xml:space="preserve">n behalf of </w:t>
      </w:r>
      <w:r>
        <w:t xml:space="preserve">the Housing </w:t>
      </w:r>
      <w:r>
        <w:rPr>
          <w:sz w:val="23"/>
          <w:szCs w:val="23"/>
        </w:rPr>
        <w:t xml:space="preserve">Authority.  </w:t>
      </w:r>
    </w:p>
    <w:p w14:paraId="2243959C" w14:textId="77777777" w:rsidR="00A849B6" w:rsidRDefault="00A849B6" w:rsidP="00A849B6">
      <w:pPr>
        <w:jc w:val="center"/>
      </w:pPr>
    </w:p>
    <w:p w14:paraId="15CF4928" w14:textId="77777777" w:rsidR="00A849B6" w:rsidRPr="008362EE" w:rsidRDefault="00A849B6" w:rsidP="00A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026B33">
        <w:rPr>
          <w:b/>
        </w:rPr>
        <w:t>THIS RESOLUTION</w:t>
      </w:r>
      <w:r w:rsidRPr="008362EE">
        <w:t xml:space="preserve"> may be executed in counterparts.  Signatures transmitted by facsimile</w:t>
      </w:r>
      <w:r>
        <w:t xml:space="preserve"> or electronic mail</w:t>
      </w:r>
      <w:r w:rsidRPr="008362EE">
        <w:t xml:space="preserve"> shall have the effect of original signatures.</w:t>
      </w:r>
    </w:p>
    <w:p w14:paraId="4701EDD5" w14:textId="77777777" w:rsidR="00A849B6" w:rsidRDefault="00A849B6" w:rsidP="00A849B6">
      <w:pPr>
        <w:pStyle w:val="NoSpacing"/>
        <w:ind w:firstLine="720"/>
        <w:jc w:val="both"/>
        <w:rPr>
          <w:sz w:val="23"/>
          <w:szCs w:val="23"/>
        </w:rPr>
      </w:pPr>
    </w:p>
    <w:p w14:paraId="7551DC04" w14:textId="0F0E6D0F" w:rsidR="00DA4775" w:rsidRDefault="00A849B6" w:rsidP="004A3830">
      <w:pPr>
        <w:pStyle w:val="NoSpacing"/>
      </w:pPr>
      <w:r>
        <w:rPr>
          <w:sz w:val="23"/>
          <w:szCs w:val="23"/>
        </w:rPr>
        <w:t xml:space="preserve">Upon a motion duly made, the amended </w:t>
      </w:r>
      <w:r w:rsidR="00EE6CE6">
        <w:rPr>
          <w:sz w:val="23"/>
          <w:szCs w:val="23"/>
        </w:rPr>
        <w:t>resolution</w:t>
      </w:r>
      <w:r>
        <w:rPr>
          <w:sz w:val="23"/>
          <w:szCs w:val="23"/>
        </w:rPr>
        <w:t xml:space="preserve"> was approved.</w:t>
      </w:r>
    </w:p>
    <w:p w14:paraId="069F105C" w14:textId="77777777" w:rsidR="00E5197A" w:rsidRDefault="00E5197A" w:rsidP="009501E8">
      <w:pPr>
        <w:pStyle w:val="NoSpacing"/>
      </w:pPr>
    </w:p>
    <w:p w14:paraId="241F3E69" w14:textId="6C73F6F1" w:rsidR="004A3830" w:rsidRDefault="00071749" w:rsidP="004A3830">
      <w:pPr>
        <w:pStyle w:val="NoSpacing"/>
        <w:rPr>
          <w:u w:val="single"/>
        </w:rPr>
      </w:pPr>
      <w:r>
        <w:rPr>
          <w:u w:val="single"/>
        </w:rPr>
        <w:t>Development Committee</w:t>
      </w:r>
      <w:r w:rsidR="004A3830">
        <w:rPr>
          <w:u w:val="single"/>
        </w:rPr>
        <w:t>:</w:t>
      </w:r>
    </w:p>
    <w:p w14:paraId="37D57BD4" w14:textId="398B0E02" w:rsidR="001775DB" w:rsidRDefault="00926E3D" w:rsidP="004A3830">
      <w:pPr>
        <w:pStyle w:val="NoSpacing"/>
      </w:pPr>
      <w:r w:rsidRPr="00926E3D">
        <w:t>The Chairman</w:t>
      </w:r>
      <w:r>
        <w:t xml:space="preserve"> stated the committee did not officially meet, but </w:t>
      </w:r>
      <w:r w:rsidR="00FB6403">
        <w:t>very active</w:t>
      </w:r>
      <w:r>
        <w:t xml:space="preserve"> on all project</w:t>
      </w:r>
      <w:r w:rsidR="004827D4">
        <w:t>s</w:t>
      </w:r>
      <w:r>
        <w:t xml:space="preserve"> with the Executive Director.</w:t>
      </w:r>
    </w:p>
    <w:p w14:paraId="3C96F93A" w14:textId="06E3F187" w:rsidR="004827D4" w:rsidRDefault="004827D4" w:rsidP="004A3830">
      <w:pPr>
        <w:pStyle w:val="NoSpacing"/>
      </w:pPr>
    </w:p>
    <w:p w14:paraId="72B0AFD1" w14:textId="31FC3943" w:rsidR="00F278C3" w:rsidRDefault="00DF128C" w:rsidP="00FB6403">
      <w:pPr>
        <w:pStyle w:val="NoSpacing"/>
      </w:pPr>
      <w:r>
        <w:t xml:space="preserve">The Chairman </w:t>
      </w:r>
      <w:r w:rsidR="00DF3B0E">
        <w:t>stated that he spoke</w:t>
      </w:r>
      <w:r w:rsidR="00563D44">
        <w:t xml:space="preserve"> with the Executive Director of </w:t>
      </w:r>
      <w:r w:rsidR="00DF3B0E">
        <w:t>Nathaniel Witherell</w:t>
      </w:r>
      <w:r w:rsidR="00563D44">
        <w:t xml:space="preserve"> </w:t>
      </w:r>
      <w:r w:rsidR="00F371CA">
        <w:t>regarding five units in the building next door.  May</w:t>
      </w:r>
      <w:r w:rsidR="00937E6E">
        <w:t xml:space="preserve"> </w:t>
      </w:r>
      <w:r w:rsidR="00F371CA">
        <w:t>be another opportunity for more housing units.</w:t>
      </w:r>
    </w:p>
    <w:p w14:paraId="1969F46C" w14:textId="77777777" w:rsidR="00F371CA" w:rsidRDefault="00F371CA" w:rsidP="00FB6403">
      <w:pPr>
        <w:pStyle w:val="NoSpacing"/>
      </w:pPr>
    </w:p>
    <w:p w14:paraId="1B003727" w14:textId="4EFEEE36" w:rsidR="00F371CA" w:rsidRDefault="00F371CA" w:rsidP="00F371CA">
      <w:r>
        <w:t xml:space="preserve">Nathanial Witherell had an event honoring </w:t>
      </w:r>
      <w:proofErr w:type="spellStart"/>
      <w:proofErr w:type="gramStart"/>
      <w:r>
        <w:t>A.Vitti</w:t>
      </w:r>
      <w:proofErr w:type="spellEnd"/>
      <w:proofErr w:type="gramEnd"/>
      <w:r>
        <w:t xml:space="preserve"> Excavators, LLC for the installation of the walkway between Nathanial Witherell and Parsonage Cottage.  Five benches will be placed along the walkway.</w:t>
      </w:r>
    </w:p>
    <w:p w14:paraId="5ADD6AFE" w14:textId="77777777" w:rsidR="00F371CA" w:rsidRDefault="00F371CA" w:rsidP="00F371CA"/>
    <w:p w14:paraId="6D0BB056" w14:textId="77777777" w:rsidR="00A640A5" w:rsidRDefault="0078723F" w:rsidP="005A4646">
      <w:pPr>
        <w:rPr>
          <w:szCs w:val="22"/>
        </w:rPr>
      </w:pPr>
      <w:r>
        <w:rPr>
          <w:szCs w:val="22"/>
        </w:rPr>
        <w:t xml:space="preserve">The Executive Director reported Armstrong Court Phase 2 </w:t>
      </w:r>
      <w:r w:rsidR="005A4646">
        <w:rPr>
          <w:szCs w:val="22"/>
        </w:rPr>
        <w:t>closing will be completed soon.  Vinci Gardens drawings and design</w:t>
      </w:r>
      <w:r w:rsidR="00A640A5">
        <w:rPr>
          <w:szCs w:val="22"/>
        </w:rPr>
        <w:t>s</w:t>
      </w:r>
      <w:r w:rsidR="005A4646">
        <w:rPr>
          <w:szCs w:val="22"/>
        </w:rPr>
        <w:t xml:space="preserve"> are finalized, and the bid will be out this weekend.  There are two bids for Vinci Gardens – one for the modular builder and the other for the general contractor.</w:t>
      </w:r>
    </w:p>
    <w:p w14:paraId="56BF9757" w14:textId="77777777" w:rsidR="00A640A5" w:rsidRDefault="00A640A5" w:rsidP="005A4646">
      <w:pPr>
        <w:rPr>
          <w:szCs w:val="22"/>
        </w:rPr>
      </w:pPr>
    </w:p>
    <w:p w14:paraId="0FDA47E6" w14:textId="5BB90508" w:rsidR="004433C5" w:rsidRDefault="005A4646" w:rsidP="005A4646">
      <w:r>
        <w:rPr>
          <w:szCs w:val="22"/>
        </w:rPr>
        <w:t xml:space="preserve">Working on Armstrong Court Phase 4 closing.  Purchased the stone for the building because it has been discontinued.  </w:t>
      </w:r>
      <w:r>
        <w:t xml:space="preserve">The Eversource breaker has been ordered as well.  </w:t>
      </w:r>
      <w:r w:rsidR="00A640A5">
        <w:t>BRD Builders, Inc. has been selected as the General Contractor for Armstrong Court Phase 4.</w:t>
      </w:r>
    </w:p>
    <w:p w14:paraId="61D8A251" w14:textId="77777777" w:rsidR="00A640A5" w:rsidRDefault="00A640A5" w:rsidP="005A4646"/>
    <w:p w14:paraId="4D60CFB9" w14:textId="341D83AF" w:rsidR="00A640A5" w:rsidRDefault="00A640A5" w:rsidP="005A4646">
      <w:r>
        <w:t>There was discussion of the CDBG application for the Agnes Morley Heights windows.  Will request the First Selectman approve additional funds.</w:t>
      </w:r>
    </w:p>
    <w:p w14:paraId="32A2689E" w14:textId="77777777" w:rsidR="00A640A5" w:rsidRDefault="00A640A5" w:rsidP="005A4646"/>
    <w:p w14:paraId="23043098" w14:textId="2439AD00" w:rsidR="00A640A5" w:rsidRDefault="00A640A5" w:rsidP="005A4646">
      <w:r>
        <w:t xml:space="preserve">There was discussion of rental rules regarding the Winston A. Robinson Community Room in Armstrong Court.  Commissioner Pucci will meet with other commissioners to discuss and present the best way for </w:t>
      </w:r>
      <w:r w:rsidR="00F26A88">
        <w:t>renting</w:t>
      </w:r>
      <w:r>
        <w:t xml:space="preserve"> the room.</w:t>
      </w:r>
    </w:p>
    <w:p w14:paraId="652ADF10" w14:textId="77777777" w:rsidR="00A640A5" w:rsidRDefault="00A640A5" w:rsidP="005A4646"/>
    <w:p w14:paraId="2EB6B465" w14:textId="2FD82746" w:rsidR="00A640A5" w:rsidRDefault="00A640A5" w:rsidP="005A4646">
      <w:r>
        <w:t>The Director of Housing Management reported that Greenwich Close has two vacancies.</w:t>
      </w:r>
      <w:r w:rsidR="00F26A88">
        <w:t xml:space="preserve">  With Spring upon us, the fountains have been turned on.  Continue working with the Deputy Director and all the housing managers on updates for </w:t>
      </w:r>
      <w:r w:rsidR="00937E6E">
        <w:t xml:space="preserve">annual </w:t>
      </w:r>
      <w:r w:rsidR="00F26A88">
        <w:t>certifications.</w:t>
      </w:r>
    </w:p>
    <w:p w14:paraId="2A9526D4" w14:textId="77777777" w:rsidR="00F26A88" w:rsidRDefault="00F26A88" w:rsidP="005A4646"/>
    <w:p w14:paraId="7DC3D8F6" w14:textId="161267D5" w:rsidR="00F26A88" w:rsidRDefault="00F26A88" w:rsidP="005A4646">
      <w:r>
        <w:lastRenderedPageBreak/>
        <w:t>The Deputy Director reported that parking at Agnes Morley Heights is a continuous issue due to lack of spaces. The Deputy Director is pleased with the work of the Director of Housing Management and the other housing managers regarding the transition of positions and the tax credit</w:t>
      </w:r>
      <w:r w:rsidR="00937E6E">
        <w:t xml:space="preserve"> program</w:t>
      </w:r>
      <w:r>
        <w:t>.</w:t>
      </w:r>
    </w:p>
    <w:p w14:paraId="51778C9E" w14:textId="77777777" w:rsidR="00937E6E" w:rsidRDefault="00937E6E" w:rsidP="005A4646"/>
    <w:p w14:paraId="6FEC3A7D" w14:textId="77777777" w:rsidR="004A3830" w:rsidRDefault="004A3830" w:rsidP="004A3830">
      <w:pPr>
        <w:pStyle w:val="NoSpacing"/>
        <w:rPr>
          <w:u w:val="single"/>
        </w:rPr>
      </w:pPr>
      <w:r>
        <w:rPr>
          <w:u w:val="single"/>
        </w:rPr>
        <w:t>Administrative Committee:</w:t>
      </w:r>
    </w:p>
    <w:p w14:paraId="548CB470" w14:textId="31EF7AF6" w:rsidR="004A3830" w:rsidRDefault="0078723F" w:rsidP="004A3830">
      <w:pPr>
        <w:pStyle w:val="NoSpacing"/>
      </w:pPr>
      <w:r>
        <w:t xml:space="preserve">The </w:t>
      </w:r>
      <w:r w:rsidR="0075441B">
        <w:t xml:space="preserve">Administrative Committee </w:t>
      </w:r>
      <w:r w:rsidR="00F371CA">
        <w:t xml:space="preserve">did not meet this </w:t>
      </w:r>
      <w:r>
        <w:t>month.</w:t>
      </w:r>
      <w:r w:rsidR="00556C5C">
        <w:t xml:space="preserve"> </w:t>
      </w:r>
    </w:p>
    <w:p w14:paraId="34F2FD3D" w14:textId="77777777" w:rsidR="008471CF" w:rsidRDefault="008471CF" w:rsidP="004A3830">
      <w:pPr>
        <w:pStyle w:val="NoSpacing"/>
        <w:rPr>
          <w:u w:val="single"/>
        </w:rPr>
      </w:pPr>
    </w:p>
    <w:p w14:paraId="68E9CAC0" w14:textId="77777777" w:rsidR="004A3830" w:rsidRDefault="004A3830" w:rsidP="004A3830">
      <w:pPr>
        <w:pStyle w:val="NoSpacing"/>
      </w:pPr>
      <w:r w:rsidRPr="000E45FF">
        <w:rPr>
          <w:u w:val="single"/>
        </w:rPr>
        <w:t>Other Residence</w:t>
      </w:r>
      <w:r w:rsidR="00071749">
        <w:rPr>
          <w:u w:val="single"/>
        </w:rPr>
        <w:t>s</w:t>
      </w:r>
      <w:r w:rsidRPr="000E45FF">
        <w:rPr>
          <w:u w:val="single"/>
        </w:rPr>
        <w:t xml:space="preserve"> Committee</w:t>
      </w:r>
      <w:r>
        <w:t>:</w:t>
      </w:r>
    </w:p>
    <w:p w14:paraId="6C140D6D" w14:textId="47FF5D04" w:rsidR="00D43701" w:rsidRDefault="009A5104" w:rsidP="00577018">
      <w:pPr>
        <w:pStyle w:val="NoSpacing"/>
      </w:pPr>
      <w:r>
        <w:t>The Other Residences Committee did not meet this month</w:t>
      </w:r>
      <w:r w:rsidR="00556C5C">
        <w:t xml:space="preserve">. </w:t>
      </w:r>
    </w:p>
    <w:p w14:paraId="5853FB18" w14:textId="77777777" w:rsidR="000E3A61" w:rsidRDefault="000E3A61" w:rsidP="009A5104">
      <w:pPr>
        <w:pStyle w:val="NoSpacing"/>
      </w:pPr>
    </w:p>
    <w:p w14:paraId="28D4A229" w14:textId="77777777" w:rsidR="00071749" w:rsidRDefault="00071749" w:rsidP="004A3830">
      <w:pPr>
        <w:pStyle w:val="NoSpacing"/>
        <w:rPr>
          <w:u w:val="single"/>
        </w:rPr>
      </w:pPr>
      <w:r>
        <w:rPr>
          <w:u w:val="single"/>
        </w:rPr>
        <w:t>Executive Directors Report:</w:t>
      </w:r>
    </w:p>
    <w:p w14:paraId="005DBB97" w14:textId="3DDE7027" w:rsidR="0019516A" w:rsidRDefault="008F4E55" w:rsidP="004A3830">
      <w:pPr>
        <w:pStyle w:val="NoSpacing"/>
      </w:pPr>
      <w:r>
        <w:t xml:space="preserve">The Executive Director </w:t>
      </w:r>
      <w:r w:rsidR="00820AFB">
        <w:t>gave his report with the Development Committee Report.</w:t>
      </w:r>
    </w:p>
    <w:p w14:paraId="1981556C" w14:textId="11B6CE21" w:rsidR="00D44F6C" w:rsidRDefault="00D44F6C" w:rsidP="004A3830">
      <w:pPr>
        <w:pStyle w:val="NoSpacing"/>
      </w:pPr>
    </w:p>
    <w:p w14:paraId="3B54BC97" w14:textId="77777777" w:rsidR="004A3830" w:rsidRDefault="004A3830" w:rsidP="004A3830">
      <w:pPr>
        <w:pStyle w:val="NoSpacing"/>
        <w:rPr>
          <w:u w:val="single"/>
        </w:rPr>
      </w:pPr>
      <w:r>
        <w:rPr>
          <w:u w:val="single"/>
        </w:rPr>
        <w:t>Other/New Business:</w:t>
      </w:r>
    </w:p>
    <w:p w14:paraId="6673AA5F" w14:textId="736165E4" w:rsidR="008A5F08" w:rsidRDefault="0078723F" w:rsidP="008A5F08">
      <w:pPr>
        <w:pStyle w:val="Title"/>
        <w:jc w:val="both"/>
        <w:rPr>
          <w:rFonts w:ascii="Times New Roman" w:hAnsi="Times New Roman" w:cs="Times New Roman"/>
          <w:sz w:val="22"/>
          <w:szCs w:val="22"/>
        </w:rPr>
      </w:pPr>
      <w:r>
        <w:rPr>
          <w:rFonts w:ascii="Times New Roman" w:hAnsi="Times New Roman" w:cs="Times New Roman"/>
          <w:sz w:val="22"/>
          <w:szCs w:val="22"/>
        </w:rPr>
        <w:t>None.</w:t>
      </w:r>
    </w:p>
    <w:p w14:paraId="21700844" w14:textId="1A772255" w:rsidR="00875478" w:rsidRDefault="00875478" w:rsidP="00875478">
      <w:pPr>
        <w:jc w:val="both"/>
        <w:rPr>
          <w:rFonts w:eastAsia="Times New Roman" w:cs="Times New Roman"/>
          <w:szCs w:val="24"/>
        </w:rPr>
      </w:pPr>
    </w:p>
    <w:p w14:paraId="39A2E76F" w14:textId="1FB3889B" w:rsidR="004A3830" w:rsidRDefault="004A3830" w:rsidP="004A3830">
      <w:pPr>
        <w:pStyle w:val="NoSpacing"/>
      </w:pPr>
      <w:r>
        <w:t xml:space="preserve">There being no further business to come before the Board, upon a motion duly made and seconded, the meeting </w:t>
      </w:r>
      <w:r w:rsidR="00EB75E1">
        <w:t xml:space="preserve">was adjourned </w:t>
      </w:r>
      <w:proofErr w:type="gramStart"/>
      <w:r w:rsidR="00EB75E1">
        <w:t>at</w:t>
      </w:r>
      <w:proofErr w:type="gramEnd"/>
      <w:r w:rsidR="00EB75E1">
        <w:t xml:space="preserve"> </w:t>
      </w:r>
      <w:r w:rsidR="0078723F">
        <w:t>6:45</w:t>
      </w:r>
      <w:r w:rsidR="00EC6B72">
        <w:t xml:space="preserve"> </w:t>
      </w:r>
      <w:r>
        <w:t>p</w:t>
      </w:r>
      <w:r w:rsidR="00EC6B72">
        <w:t>.</w:t>
      </w:r>
      <w:r>
        <w:t>m.</w:t>
      </w:r>
    </w:p>
    <w:p w14:paraId="39955841" w14:textId="77777777" w:rsidR="004A3830" w:rsidRDefault="004A3830" w:rsidP="004A3830">
      <w:pPr>
        <w:pStyle w:val="NoSpacing"/>
      </w:pPr>
    </w:p>
    <w:p w14:paraId="316781AB" w14:textId="77777777" w:rsidR="004A3830" w:rsidRDefault="004A3830" w:rsidP="004A3830">
      <w:pPr>
        <w:pStyle w:val="NoSpacing"/>
      </w:pPr>
      <w:r>
        <w:t xml:space="preserve">Respectfully submitted by, </w:t>
      </w:r>
    </w:p>
    <w:p w14:paraId="6AE63E9B" w14:textId="77777777" w:rsidR="00A034C8" w:rsidRDefault="00A034C8" w:rsidP="00BD32EA">
      <w:pPr>
        <w:pStyle w:val="NoSpacing"/>
      </w:pPr>
    </w:p>
    <w:p w14:paraId="1DFCB713" w14:textId="77777777" w:rsidR="00F55D11" w:rsidRDefault="00F55D11" w:rsidP="00BD32EA">
      <w:pPr>
        <w:pStyle w:val="NoSpacing"/>
      </w:pPr>
    </w:p>
    <w:p w14:paraId="030803A3" w14:textId="77777777" w:rsidR="00F55D11" w:rsidRDefault="00F55D11" w:rsidP="00BD32EA">
      <w:pPr>
        <w:pStyle w:val="NoSpacing"/>
      </w:pPr>
    </w:p>
    <w:p w14:paraId="65802C60" w14:textId="77777777" w:rsidR="00F55D11" w:rsidRDefault="00F55D11" w:rsidP="00BD32EA">
      <w:pPr>
        <w:pStyle w:val="NoSpacing"/>
      </w:pPr>
      <w:r>
        <w:t>Maria L. Morris</w:t>
      </w:r>
    </w:p>
    <w:sectPr w:rsidR="00F55D11" w:rsidSect="003D09FF">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EC76" w14:textId="77777777" w:rsidR="00DE402B" w:rsidRDefault="00DE402B" w:rsidP="00E833B1">
      <w:r>
        <w:separator/>
      </w:r>
    </w:p>
  </w:endnote>
  <w:endnote w:type="continuationSeparator" w:id="0">
    <w:p w14:paraId="74B13FFA" w14:textId="77777777" w:rsidR="00DE402B" w:rsidRDefault="00DE402B"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B0F2" w14:textId="77777777" w:rsidR="00DE402B" w:rsidRDefault="00DE402B" w:rsidP="00E833B1">
      <w:r>
        <w:separator/>
      </w:r>
    </w:p>
  </w:footnote>
  <w:footnote w:type="continuationSeparator" w:id="0">
    <w:p w14:paraId="43A2D981" w14:textId="77777777" w:rsidR="00DE402B" w:rsidRDefault="00DE402B"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EB9B" w14:textId="31400EA7"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714E"/>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2E19"/>
    <w:rsid w:val="00054150"/>
    <w:rsid w:val="00057A53"/>
    <w:rsid w:val="00057DD4"/>
    <w:rsid w:val="000605AD"/>
    <w:rsid w:val="00061627"/>
    <w:rsid w:val="000666F6"/>
    <w:rsid w:val="00066781"/>
    <w:rsid w:val="00070CF1"/>
    <w:rsid w:val="00071749"/>
    <w:rsid w:val="000719A5"/>
    <w:rsid w:val="00072D2C"/>
    <w:rsid w:val="000731AC"/>
    <w:rsid w:val="0007639A"/>
    <w:rsid w:val="00081C76"/>
    <w:rsid w:val="0008200D"/>
    <w:rsid w:val="00083A73"/>
    <w:rsid w:val="00083C14"/>
    <w:rsid w:val="00086AD1"/>
    <w:rsid w:val="0009016F"/>
    <w:rsid w:val="000953EC"/>
    <w:rsid w:val="00096DD8"/>
    <w:rsid w:val="000A15C5"/>
    <w:rsid w:val="000A2840"/>
    <w:rsid w:val="000A4104"/>
    <w:rsid w:val="000A5490"/>
    <w:rsid w:val="000A7727"/>
    <w:rsid w:val="000B07E4"/>
    <w:rsid w:val="000B0D75"/>
    <w:rsid w:val="000B376A"/>
    <w:rsid w:val="000B5D9F"/>
    <w:rsid w:val="000B7452"/>
    <w:rsid w:val="000C09A5"/>
    <w:rsid w:val="000C4CEA"/>
    <w:rsid w:val="000C59B4"/>
    <w:rsid w:val="000C6F11"/>
    <w:rsid w:val="000C7233"/>
    <w:rsid w:val="000D2F04"/>
    <w:rsid w:val="000D55B6"/>
    <w:rsid w:val="000E38E1"/>
    <w:rsid w:val="000E3A61"/>
    <w:rsid w:val="000E5385"/>
    <w:rsid w:val="000E74DA"/>
    <w:rsid w:val="000F045E"/>
    <w:rsid w:val="000F0A73"/>
    <w:rsid w:val="000F28A7"/>
    <w:rsid w:val="000F2A63"/>
    <w:rsid w:val="000F6151"/>
    <w:rsid w:val="001004F0"/>
    <w:rsid w:val="00100817"/>
    <w:rsid w:val="00100FD6"/>
    <w:rsid w:val="00103573"/>
    <w:rsid w:val="00104556"/>
    <w:rsid w:val="00106374"/>
    <w:rsid w:val="001154C8"/>
    <w:rsid w:val="001217AB"/>
    <w:rsid w:val="00122248"/>
    <w:rsid w:val="00122EED"/>
    <w:rsid w:val="0012504A"/>
    <w:rsid w:val="00126935"/>
    <w:rsid w:val="001269B4"/>
    <w:rsid w:val="00132575"/>
    <w:rsid w:val="00135BDD"/>
    <w:rsid w:val="00137D53"/>
    <w:rsid w:val="0014226B"/>
    <w:rsid w:val="00145B88"/>
    <w:rsid w:val="00146920"/>
    <w:rsid w:val="00147799"/>
    <w:rsid w:val="0015120E"/>
    <w:rsid w:val="00151833"/>
    <w:rsid w:val="00153041"/>
    <w:rsid w:val="00155DA8"/>
    <w:rsid w:val="00157F71"/>
    <w:rsid w:val="001610BF"/>
    <w:rsid w:val="00165BC0"/>
    <w:rsid w:val="001729E9"/>
    <w:rsid w:val="001775DB"/>
    <w:rsid w:val="00186DD0"/>
    <w:rsid w:val="001905E0"/>
    <w:rsid w:val="00194C1F"/>
    <w:rsid w:val="0019516A"/>
    <w:rsid w:val="001956D2"/>
    <w:rsid w:val="00196F79"/>
    <w:rsid w:val="001A52E9"/>
    <w:rsid w:val="001B466B"/>
    <w:rsid w:val="001B6A78"/>
    <w:rsid w:val="001B6DB9"/>
    <w:rsid w:val="001D4C9F"/>
    <w:rsid w:val="001D6E0F"/>
    <w:rsid w:val="001E2194"/>
    <w:rsid w:val="001E239B"/>
    <w:rsid w:val="001E647E"/>
    <w:rsid w:val="001E7D37"/>
    <w:rsid w:val="001F2F01"/>
    <w:rsid w:val="001F6B1C"/>
    <w:rsid w:val="001F79F3"/>
    <w:rsid w:val="00200CB3"/>
    <w:rsid w:val="00200D21"/>
    <w:rsid w:val="00211F0C"/>
    <w:rsid w:val="002134C0"/>
    <w:rsid w:val="00213590"/>
    <w:rsid w:val="00214AAA"/>
    <w:rsid w:val="00215491"/>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B36E4"/>
    <w:rsid w:val="002B7701"/>
    <w:rsid w:val="002C2D03"/>
    <w:rsid w:val="002C2F91"/>
    <w:rsid w:val="002C5D61"/>
    <w:rsid w:val="002C7B19"/>
    <w:rsid w:val="002D0EE8"/>
    <w:rsid w:val="002D3C6C"/>
    <w:rsid w:val="002D6C1C"/>
    <w:rsid w:val="002E344D"/>
    <w:rsid w:val="002E4536"/>
    <w:rsid w:val="002F5F5F"/>
    <w:rsid w:val="00301ECF"/>
    <w:rsid w:val="00314004"/>
    <w:rsid w:val="00315AD5"/>
    <w:rsid w:val="003174FE"/>
    <w:rsid w:val="003214B9"/>
    <w:rsid w:val="00321552"/>
    <w:rsid w:val="003263F5"/>
    <w:rsid w:val="00335423"/>
    <w:rsid w:val="0034221D"/>
    <w:rsid w:val="00350632"/>
    <w:rsid w:val="003507AD"/>
    <w:rsid w:val="003536CE"/>
    <w:rsid w:val="00356ED0"/>
    <w:rsid w:val="003668B8"/>
    <w:rsid w:val="0036731F"/>
    <w:rsid w:val="00376877"/>
    <w:rsid w:val="003807CF"/>
    <w:rsid w:val="0039000C"/>
    <w:rsid w:val="003902CE"/>
    <w:rsid w:val="00390349"/>
    <w:rsid w:val="00390BA5"/>
    <w:rsid w:val="0039196D"/>
    <w:rsid w:val="00396374"/>
    <w:rsid w:val="003A065C"/>
    <w:rsid w:val="003A18A6"/>
    <w:rsid w:val="003A3497"/>
    <w:rsid w:val="003A748B"/>
    <w:rsid w:val="003B0B94"/>
    <w:rsid w:val="003B0F75"/>
    <w:rsid w:val="003B4115"/>
    <w:rsid w:val="003B4B9A"/>
    <w:rsid w:val="003B51EA"/>
    <w:rsid w:val="003C2EA7"/>
    <w:rsid w:val="003C306A"/>
    <w:rsid w:val="003C3F63"/>
    <w:rsid w:val="003C5A85"/>
    <w:rsid w:val="003C5D31"/>
    <w:rsid w:val="003D09FF"/>
    <w:rsid w:val="003D5E15"/>
    <w:rsid w:val="003E4726"/>
    <w:rsid w:val="003E7407"/>
    <w:rsid w:val="003F6BE0"/>
    <w:rsid w:val="00400FFA"/>
    <w:rsid w:val="00401F6C"/>
    <w:rsid w:val="00403E2F"/>
    <w:rsid w:val="004048AD"/>
    <w:rsid w:val="004117BC"/>
    <w:rsid w:val="00411D84"/>
    <w:rsid w:val="00415D42"/>
    <w:rsid w:val="00426592"/>
    <w:rsid w:val="00430711"/>
    <w:rsid w:val="00432DA3"/>
    <w:rsid w:val="00441EBF"/>
    <w:rsid w:val="004433C5"/>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A0ACD"/>
    <w:rsid w:val="004A0E20"/>
    <w:rsid w:val="004A3830"/>
    <w:rsid w:val="004A6BBC"/>
    <w:rsid w:val="004A6FE4"/>
    <w:rsid w:val="004C197C"/>
    <w:rsid w:val="004C1CE0"/>
    <w:rsid w:val="004C23EE"/>
    <w:rsid w:val="004C2D84"/>
    <w:rsid w:val="004C3D92"/>
    <w:rsid w:val="004D2338"/>
    <w:rsid w:val="004D33A1"/>
    <w:rsid w:val="004E1A04"/>
    <w:rsid w:val="004E1BF7"/>
    <w:rsid w:val="004E37E4"/>
    <w:rsid w:val="004E4D21"/>
    <w:rsid w:val="004E674E"/>
    <w:rsid w:val="004E72BA"/>
    <w:rsid w:val="004F389E"/>
    <w:rsid w:val="004F5477"/>
    <w:rsid w:val="004F713C"/>
    <w:rsid w:val="00504F4F"/>
    <w:rsid w:val="00507D07"/>
    <w:rsid w:val="00516981"/>
    <w:rsid w:val="005221B4"/>
    <w:rsid w:val="00524B63"/>
    <w:rsid w:val="00527348"/>
    <w:rsid w:val="00527655"/>
    <w:rsid w:val="005276D5"/>
    <w:rsid w:val="005339CE"/>
    <w:rsid w:val="00534905"/>
    <w:rsid w:val="005439A2"/>
    <w:rsid w:val="0054458C"/>
    <w:rsid w:val="005522DE"/>
    <w:rsid w:val="00556C5C"/>
    <w:rsid w:val="00563D44"/>
    <w:rsid w:val="00571FA9"/>
    <w:rsid w:val="00572765"/>
    <w:rsid w:val="00574CFB"/>
    <w:rsid w:val="0057569E"/>
    <w:rsid w:val="00575B58"/>
    <w:rsid w:val="00577018"/>
    <w:rsid w:val="005822CC"/>
    <w:rsid w:val="005834EF"/>
    <w:rsid w:val="00584F37"/>
    <w:rsid w:val="00585251"/>
    <w:rsid w:val="005918C2"/>
    <w:rsid w:val="00593F7C"/>
    <w:rsid w:val="00596F5E"/>
    <w:rsid w:val="00597263"/>
    <w:rsid w:val="005A352B"/>
    <w:rsid w:val="005A39EF"/>
    <w:rsid w:val="005A4646"/>
    <w:rsid w:val="005A521C"/>
    <w:rsid w:val="005A76AB"/>
    <w:rsid w:val="005B078A"/>
    <w:rsid w:val="005B0B34"/>
    <w:rsid w:val="005B1F0D"/>
    <w:rsid w:val="005C4048"/>
    <w:rsid w:val="005C694B"/>
    <w:rsid w:val="005E2D44"/>
    <w:rsid w:val="005E606E"/>
    <w:rsid w:val="005F04EA"/>
    <w:rsid w:val="005F2235"/>
    <w:rsid w:val="005F327E"/>
    <w:rsid w:val="005F6E41"/>
    <w:rsid w:val="00600805"/>
    <w:rsid w:val="00601175"/>
    <w:rsid w:val="006102C0"/>
    <w:rsid w:val="006353CF"/>
    <w:rsid w:val="00636987"/>
    <w:rsid w:val="00637371"/>
    <w:rsid w:val="00646EB9"/>
    <w:rsid w:val="006530D3"/>
    <w:rsid w:val="00654898"/>
    <w:rsid w:val="006648AB"/>
    <w:rsid w:val="00670001"/>
    <w:rsid w:val="006757DB"/>
    <w:rsid w:val="00676532"/>
    <w:rsid w:val="00684559"/>
    <w:rsid w:val="006949B2"/>
    <w:rsid w:val="006A5B82"/>
    <w:rsid w:val="006A66C0"/>
    <w:rsid w:val="006A71CD"/>
    <w:rsid w:val="006A7BFA"/>
    <w:rsid w:val="006B3C76"/>
    <w:rsid w:val="006B6078"/>
    <w:rsid w:val="006C1F62"/>
    <w:rsid w:val="006C6EE8"/>
    <w:rsid w:val="006C7467"/>
    <w:rsid w:val="006D0EEB"/>
    <w:rsid w:val="006D1787"/>
    <w:rsid w:val="006D62EB"/>
    <w:rsid w:val="006F12E2"/>
    <w:rsid w:val="006F2A54"/>
    <w:rsid w:val="0070355A"/>
    <w:rsid w:val="0071012F"/>
    <w:rsid w:val="0071049E"/>
    <w:rsid w:val="007132DF"/>
    <w:rsid w:val="00720F76"/>
    <w:rsid w:val="00723E27"/>
    <w:rsid w:val="00731976"/>
    <w:rsid w:val="00737B6A"/>
    <w:rsid w:val="00740575"/>
    <w:rsid w:val="00742346"/>
    <w:rsid w:val="00752B01"/>
    <w:rsid w:val="00753E63"/>
    <w:rsid w:val="0075441B"/>
    <w:rsid w:val="00754CBE"/>
    <w:rsid w:val="00755135"/>
    <w:rsid w:val="00761785"/>
    <w:rsid w:val="0076555A"/>
    <w:rsid w:val="00766BCB"/>
    <w:rsid w:val="007703BA"/>
    <w:rsid w:val="0077258F"/>
    <w:rsid w:val="007743BB"/>
    <w:rsid w:val="00775689"/>
    <w:rsid w:val="00780BDF"/>
    <w:rsid w:val="0078723F"/>
    <w:rsid w:val="0079245A"/>
    <w:rsid w:val="007934C0"/>
    <w:rsid w:val="00795380"/>
    <w:rsid w:val="0079753A"/>
    <w:rsid w:val="007978CF"/>
    <w:rsid w:val="007A1A2A"/>
    <w:rsid w:val="007B250A"/>
    <w:rsid w:val="007C3CA3"/>
    <w:rsid w:val="007D11DC"/>
    <w:rsid w:val="007E5589"/>
    <w:rsid w:val="007E6610"/>
    <w:rsid w:val="007E6AFE"/>
    <w:rsid w:val="007F0856"/>
    <w:rsid w:val="007F2E7D"/>
    <w:rsid w:val="007F3EB4"/>
    <w:rsid w:val="007F7473"/>
    <w:rsid w:val="00802E2C"/>
    <w:rsid w:val="00806CD4"/>
    <w:rsid w:val="008103A2"/>
    <w:rsid w:val="00812AEC"/>
    <w:rsid w:val="00814CC5"/>
    <w:rsid w:val="00820AFB"/>
    <w:rsid w:val="0082197B"/>
    <w:rsid w:val="008246FF"/>
    <w:rsid w:val="00824F80"/>
    <w:rsid w:val="00827BE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5478"/>
    <w:rsid w:val="00880EDB"/>
    <w:rsid w:val="00884DB1"/>
    <w:rsid w:val="008872F3"/>
    <w:rsid w:val="00887FDF"/>
    <w:rsid w:val="00891DA5"/>
    <w:rsid w:val="008927FC"/>
    <w:rsid w:val="008944C2"/>
    <w:rsid w:val="008958F5"/>
    <w:rsid w:val="008967DE"/>
    <w:rsid w:val="008A06B2"/>
    <w:rsid w:val="008A176B"/>
    <w:rsid w:val="008A20B9"/>
    <w:rsid w:val="008A2A53"/>
    <w:rsid w:val="008A2FD0"/>
    <w:rsid w:val="008A5F08"/>
    <w:rsid w:val="008A676D"/>
    <w:rsid w:val="008A7B0A"/>
    <w:rsid w:val="008B317C"/>
    <w:rsid w:val="008B61FD"/>
    <w:rsid w:val="008B6F7B"/>
    <w:rsid w:val="008D16C1"/>
    <w:rsid w:val="008D26A9"/>
    <w:rsid w:val="008D333B"/>
    <w:rsid w:val="008D3A31"/>
    <w:rsid w:val="008D45E8"/>
    <w:rsid w:val="008D45E9"/>
    <w:rsid w:val="008D5DB0"/>
    <w:rsid w:val="008D6528"/>
    <w:rsid w:val="008D7907"/>
    <w:rsid w:val="008E15A3"/>
    <w:rsid w:val="008E5148"/>
    <w:rsid w:val="008E660A"/>
    <w:rsid w:val="008F2DB2"/>
    <w:rsid w:val="008F4E55"/>
    <w:rsid w:val="008F5F01"/>
    <w:rsid w:val="009038AA"/>
    <w:rsid w:val="00906460"/>
    <w:rsid w:val="009073FB"/>
    <w:rsid w:val="00911E5B"/>
    <w:rsid w:val="00913647"/>
    <w:rsid w:val="00914157"/>
    <w:rsid w:val="00916874"/>
    <w:rsid w:val="00916978"/>
    <w:rsid w:val="00926B46"/>
    <w:rsid w:val="00926E3D"/>
    <w:rsid w:val="00932751"/>
    <w:rsid w:val="00933D41"/>
    <w:rsid w:val="00934D4C"/>
    <w:rsid w:val="0093673C"/>
    <w:rsid w:val="00937E6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57"/>
    <w:rsid w:val="009861DB"/>
    <w:rsid w:val="00996661"/>
    <w:rsid w:val="009A5104"/>
    <w:rsid w:val="009A5F4D"/>
    <w:rsid w:val="009B3FDF"/>
    <w:rsid w:val="009B650A"/>
    <w:rsid w:val="009C12B1"/>
    <w:rsid w:val="009C1EC5"/>
    <w:rsid w:val="009C205A"/>
    <w:rsid w:val="009C3206"/>
    <w:rsid w:val="009C4A97"/>
    <w:rsid w:val="009D27D4"/>
    <w:rsid w:val="009D2CDB"/>
    <w:rsid w:val="009D3493"/>
    <w:rsid w:val="009D5008"/>
    <w:rsid w:val="009E54A5"/>
    <w:rsid w:val="009E5E72"/>
    <w:rsid w:val="009E6CE2"/>
    <w:rsid w:val="009F4EF4"/>
    <w:rsid w:val="00A007ED"/>
    <w:rsid w:val="00A03469"/>
    <w:rsid w:val="00A034C8"/>
    <w:rsid w:val="00A035C1"/>
    <w:rsid w:val="00A06205"/>
    <w:rsid w:val="00A1016D"/>
    <w:rsid w:val="00A129E6"/>
    <w:rsid w:val="00A12CBC"/>
    <w:rsid w:val="00A2130C"/>
    <w:rsid w:val="00A2189D"/>
    <w:rsid w:val="00A25071"/>
    <w:rsid w:val="00A27E59"/>
    <w:rsid w:val="00A309A3"/>
    <w:rsid w:val="00A41485"/>
    <w:rsid w:val="00A42158"/>
    <w:rsid w:val="00A42E44"/>
    <w:rsid w:val="00A476B2"/>
    <w:rsid w:val="00A504F9"/>
    <w:rsid w:val="00A511BE"/>
    <w:rsid w:val="00A5299E"/>
    <w:rsid w:val="00A52E53"/>
    <w:rsid w:val="00A53A29"/>
    <w:rsid w:val="00A53A5A"/>
    <w:rsid w:val="00A53F92"/>
    <w:rsid w:val="00A54F08"/>
    <w:rsid w:val="00A60F8E"/>
    <w:rsid w:val="00A63A8B"/>
    <w:rsid w:val="00A640A5"/>
    <w:rsid w:val="00A6590D"/>
    <w:rsid w:val="00A66AA4"/>
    <w:rsid w:val="00A72081"/>
    <w:rsid w:val="00A73BCF"/>
    <w:rsid w:val="00A76283"/>
    <w:rsid w:val="00A83191"/>
    <w:rsid w:val="00A849B6"/>
    <w:rsid w:val="00A92953"/>
    <w:rsid w:val="00A931F3"/>
    <w:rsid w:val="00A9553E"/>
    <w:rsid w:val="00AA7264"/>
    <w:rsid w:val="00AB1A34"/>
    <w:rsid w:val="00AB44FC"/>
    <w:rsid w:val="00AB4F1F"/>
    <w:rsid w:val="00AB615A"/>
    <w:rsid w:val="00AC170A"/>
    <w:rsid w:val="00AC6078"/>
    <w:rsid w:val="00AD40E5"/>
    <w:rsid w:val="00AD4E92"/>
    <w:rsid w:val="00AD66D6"/>
    <w:rsid w:val="00AD67D5"/>
    <w:rsid w:val="00AE04E8"/>
    <w:rsid w:val="00AE0B32"/>
    <w:rsid w:val="00AE13AE"/>
    <w:rsid w:val="00AE5737"/>
    <w:rsid w:val="00AE6591"/>
    <w:rsid w:val="00AE7CAA"/>
    <w:rsid w:val="00AF10EA"/>
    <w:rsid w:val="00AF1D67"/>
    <w:rsid w:val="00B007C3"/>
    <w:rsid w:val="00B00DCB"/>
    <w:rsid w:val="00B0114E"/>
    <w:rsid w:val="00B12E5A"/>
    <w:rsid w:val="00B12FAE"/>
    <w:rsid w:val="00B1470A"/>
    <w:rsid w:val="00B207D9"/>
    <w:rsid w:val="00B24355"/>
    <w:rsid w:val="00B24446"/>
    <w:rsid w:val="00B246FF"/>
    <w:rsid w:val="00B2495F"/>
    <w:rsid w:val="00B2499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30CD"/>
    <w:rsid w:val="00B75567"/>
    <w:rsid w:val="00B776BB"/>
    <w:rsid w:val="00B86278"/>
    <w:rsid w:val="00B872B2"/>
    <w:rsid w:val="00B87A58"/>
    <w:rsid w:val="00B94CF2"/>
    <w:rsid w:val="00B9532D"/>
    <w:rsid w:val="00BA3567"/>
    <w:rsid w:val="00BB1D49"/>
    <w:rsid w:val="00BB40C1"/>
    <w:rsid w:val="00BC0DA8"/>
    <w:rsid w:val="00BC108F"/>
    <w:rsid w:val="00BC47FD"/>
    <w:rsid w:val="00BC53F5"/>
    <w:rsid w:val="00BD04FC"/>
    <w:rsid w:val="00BD1865"/>
    <w:rsid w:val="00BD2F04"/>
    <w:rsid w:val="00BD32EA"/>
    <w:rsid w:val="00BD781B"/>
    <w:rsid w:val="00BE24BE"/>
    <w:rsid w:val="00BE76D7"/>
    <w:rsid w:val="00C013D5"/>
    <w:rsid w:val="00C025CC"/>
    <w:rsid w:val="00C02A78"/>
    <w:rsid w:val="00C038BA"/>
    <w:rsid w:val="00C049D2"/>
    <w:rsid w:val="00C06FDF"/>
    <w:rsid w:val="00C0729F"/>
    <w:rsid w:val="00C127F2"/>
    <w:rsid w:val="00C14915"/>
    <w:rsid w:val="00C17F05"/>
    <w:rsid w:val="00C22247"/>
    <w:rsid w:val="00C235A2"/>
    <w:rsid w:val="00C25E8A"/>
    <w:rsid w:val="00C315CE"/>
    <w:rsid w:val="00C338EB"/>
    <w:rsid w:val="00C341D2"/>
    <w:rsid w:val="00C4152F"/>
    <w:rsid w:val="00C41BBA"/>
    <w:rsid w:val="00C42899"/>
    <w:rsid w:val="00C438C6"/>
    <w:rsid w:val="00C44DAA"/>
    <w:rsid w:val="00C4552C"/>
    <w:rsid w:val="00C4732D"/>
    <w:rsid w:val="00C478F7"/>
    <w:rsid w:val="00C5044E"/>
    <w:rsid w:val="00C60F19"/>
    <w:rsid w:val="00C65520"/>
    <w:rsid w:val="00C66A32"/>
    <w:rsid w:val="00C74B3E"/>
    <w:rsid w:val="00C8143B"/>
    <w:rsid w:val="00C840DD"/>
    <w:rsid w:val="00CA3B12"/>
    <w:rsid w:val="00CA590C"/>
    <w:rsid w:val="00CA61D4"/>
    <w:rsid w:val="00CB27A0"/>
    <w:rsid w:val="00CB7630"/>
    <w:rsid w:val="00CC0100"/>
    <w:rsid w:val="00CC20CD"/>
    <w:rsid w:val="00CC4133"/>
    <w:rsid w:val="00CC54DB"/>
    <w:rsid w:val="00CD3164"/>
    <w:rsid w:val="00CD512D"/>
    <w:rsid w:val="00CF0030"/>
    <w:rsid w:val="00CF00CB"/>
    <w:rsid w:val="00CF1821"/>
    <w:rsid w:val="00CF2E6D"/>
    <w:rsid w:val="00CF6AA0"/>
    <w:rsid w:val="00D05E3E"/>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1768"/>
    <w:rsid w:val="00D74B65"/>
    <w:rsid w:val="00D77D10"/>
    <w:rsid w:val="00D82ED0"/>
    <w:rsid w:val="00D87A93"/>
    <w:rsid w:val="00D910D4"/>
    <w:rsid w:val="00D9248C"/>
    <w:rsid w:val="00D9556A"/>
    <w:rsid w:val="00D960AE"/>
    <w:rsid w:val="00DA13E4"/>
    <w:rsid w:val="00DA432B"/>
    <w:rsid w:val="00DA4775"/>
    <w:rsid w:val="00DA75D5"/>
    <w:rsid w:val="00DB3360"/>
    <w:rsid w:val="00DB5F99"/>
    <w:rsid w:val="00DB76E9"/>
    <w:rsid w:val="00DC6E02"/>
    <w:rsid w:val="00DD0FD6"/>
    <w:rsid w:val="00DD58EF"/>
    <w:rsid w:val="00DD5C48"/>
    <w:rsid w:val="00DE0E19"/>
    <w:rsid w:val="00DE0EB2"/>
    <w:rsid w:val="00DE1031"/>
    <w:rsid w:val="00DE402B"/>
    <w:rsid w:val="00DE5ED9"/>
    <w:rsid w:val="00DF128C"/>
    <w:rsid w:val="00DF3B0E"/>
    <w:rsid w:val="00DF43EE"/>
    <w:rsid w:val="00DF6BDD"/>
    <w:rsid w:val="00E00A84"/>
    <w:rsid w:val="00E0400E"/>
    <w:rsid w:val="00E12A67"/>
    <w:rsid w:val="00E1427C"/>
    <w:rsid w:val="00E16801"/>
    <w:rsid w:val="00E255BC"/>
    <w:rsid w:val="00E32755"/>
    <w:rsid w:val="00E33851"/>
    <w:rsid w:val="00E4178E"/>
    <w:rsid w:val="00E422E8"/>
    <w:rsid w:val="00E4523C"/>
    <w:rsid w:val="00E4609E"/>
    <w:rsid w:val="00E5197A"/>
    <w:rsid w:val="00E60EAF"/>
    <w:rsid w:val="00E62EBA"/>
    <w:rsid w:val="00E65274"/>
    <w:rsid w:val="00E67C94"/>
    <w:rsid w:val="00E705F4"/>
    <w:rsid w:val="00E73EAD"/>
    <w:rsid w:val="00E833B1"/>
    <w:rsid w:val="00E9101C"/>
    <w:rsid w:val="00E94EC7"/>
    <w:rsid w:val="00EA0D49"/>
    <w:rsid w:val="00EA5E99"/>
    <w:rsid w:val="00EA6486"/>
    <w:rsid w:val="00EA72A1"/>
    <w:rsid w:val="00EB0F2A"/>
    <w:rsid w:val="00EB5AAC"/>
    <w:rsid w:val="00EB700E"/>
    <w:rsid w:val="00EB75E1"/>
    <w:rsid w:val="00EC2D2C"/>
    <w:rsid w:val="00EC6B72"/>
    <w:rsid w:val="00EC6DB7"/>
    <w:rsid w:val="00ED19EC"/>
    <w:rsid w:val="00ED1A2A"/>
    <w:rsid w:val="00ED4AE3"/>
    <w:rsid w:val="00ED5EE5"/>
    <w:rsid w:val="00ED6EAE"/>
    <w:rsid w:val="00EE0408"/>
    <w:rsid w:val="00EE19DC"/>
    <w:rsid w:val="00EE1FF8"/>
    <w:rsid w:val="00EE20D0"/>
    <w:rsid w:val="00EE477A"/>
    <w:rsid w:val="00EE606E"/>
    <w:rsid w:val="00EE6CE6"/>
    <w:rsid w:val="00EF2788"/>
    <w:rsid w:val="00EF4A5C"/>
    <w:rsid w:val="00EF731D"/>
    <w:rsid w:val="00F02CCF"/>
    <w:rsid w:val="00F044AE"/>
    <w:rsid w:val="00F056F6"/>
    <w:rsid w:val="00F1093D"/>
    <w:rsid w:val="00F14165"/>
    <w:rsid w:val="00F15C77"/>
    <w:rsid w:val="00F229C8"/>
    <w:rsid w:val="00F23846"/>
    <w:rsid w:val="00F26A88"/>
    <w:rsid w:val="00F278C3"/>
    <w:rsid w:val="00F2799D"/>
    <w:rsid w:val="00F31810"/>
    <w:rsid w:val="00F31F5C"/>
    <w:rsid w:val="00F35ABE"/>
    <w:rsid w:val="00F35C47"/>
    <w:rsid w:val="00F36E7B"/>
    <w:rsid w:val="00F371CA"/>
    <w:rsid w:val="00F40545"/>
    <w:rsid w:val="00F4079B"/>
    <w:rsid w:val="00F440B0"/>
    <w:rsid w:val="00F52FE3"/>
    <w:rsid w:val="00F54203"/>
    <w:rsid w:val="00F550C8"/>
    <w:rsid w:val="00F55D11"/>
    <w:rsid w:val="00F562BB"/>
    <w:rsid w:val="00F564F9"/>
    <w:rsid w:val="00F57894"/>
    <w:rsid w:val="00F7356F"/>
    <w:rsid w:val="00F74343"/>
    <w:rsid w:val="00F76144"/>
    <w:rsid w:val="00F766AF"/>
    <w:rsid w:val="00F9166A"/>
    <w:rsid w:val="00F91C88"/>
    <w:rsid w:val="00F95204"/>
    <w:rsid w:val="00F956E7"/>
    <w:rsid w:val="00FA03E4"/>
    <w:rsid w:val="00FA16CA"/>
    <w:rsid w:val="00FA1A1C"/>
    <w:rsid w:val="00FA48C3"/>
    <w:rsid w:val="00FA6049"/>
    <w:rsid w:val="00FA74F4"/>
    <w:rsid w:val="00FA7E31"/>
    <w:rsid w:val="00FB0B68"/>
    <w:rsid w:val="00FB33D0"/>
    <w:rsid w:val="00FB6403"/>
    <w:rsid w:val="00FC3975"/>
    <w:rsid w:val="00FC3DA1"/>
    <w:rsid w:val="00FC7FC6"/>
    <w:rsid w:val="00FD06A5"/>
    <w:rsid w:val="00FD0D37"/>
    <w:rsid w:val="00FD0F32"/>
    <w:rsid w:val="00FD2553"/>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2295">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6</cp:revision>
  <cp:lastPrinted>2024-05-17T14:43:00Z</cp:lastPrinted>
  <dcterms:created xsi:type="dcterms:W3CDTF">2024-05-16T22:45:00Z</dcterms:created>
  <dcterms:modified xsi:type="dcterms:W3CDTF">2024-05-20T18:20:00Z</dcterms:modified>
</cp:coreProperties>
</file>